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ACUERDO DE SERVICIO</w:t>
      </w:r>
    </w:p>
    <w:p w:rsidR="00000000" w:rsidDel="00000000" w:rsidP="00000000" w:rsidRDefault="00000000" w:rsidRPr="00000000" w14:paraId="00000003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6.0" w:type="dxa"/>
        <w:jc w:val="left"/>
        <w:tblInd w:w="50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835"/>
        <w:tblGridChange w:id="0">
          <w:tblGrid>
            <w:gridCol w:w="1701"/>
            <w:gridCol w:w="28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60" w:before="6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Periodo de vigencia: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20__ en adelante</w:t>
            </w:r>
          </w:p>
        </w:tc>
      </w:tr>
    </w:tbl>
    <w:p w:rsidR="00000000" w:rsidDel="00000000" w:rsidP="00000000" w:rsidRDefault="00000000" w:rsidRPr="00000000" w14:paraId="0000000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108.0" w:type="dxa"/>
        <w:tblLayout w:type="fixed"/>
        <w:tblLook w:val="0400"/>
      </w:tblPr>
      <w:tblGrid>
        <w:gridCol w:w="2977"/>
        <w:gridCol w:w="6521"/>
        <w:tblGridChange w:id="0">
          <w:tblGrid>
            <w:gridCol w:w="2977"/>
            <w:gridCol w:w="6521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PROCESO: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_____________________________________________________________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spacing w:after="60" w:before="6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(nombre del académico)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 frente a grupo en el Programa Educativo: _______________ Modalidad: _______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(describir de manera general el procedimiento que se sigue, agregue las filas que sean necesarias )</w:t>
      </w:r>
    </w:p>
    <w:tbl>
      <w:tblPr>
        <w:tblStyle w:val="Table3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 LINI Licenciatura en :_________________________    Modalidad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en línea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(responder si participa en la Licenciatura de Nivelación, en caso contrario omita este apartado)</w:t>
      </w:r>
      <w:r w:rsidDel="00000000" w:rsidR="00000000" w:rsidRPr="00000000">
        <w:rPr>
          <w:rtl w:val="0"/>
        </w:rPr>
      </w:r>
    </w:p>
    <w:tbl>
      <w:tblPr>
        <w:tblStyle w:val="Table4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Dirección de tesis/tesinas </w:t>
      </w:r>
    </w:p>
    <w:tbl>
      <w:tblPr>
        <w:tblStyle w:val="Table5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Lectura-revisión de tesis/tesina</w:t>
      </w:r>
    </w:p>
    <w:tbl>
      <w:tblPr>
        <w:tblStyle w:val="Table6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Sinodalía</w:t>
      </w:r>
    </w:p>
    <w:tbl>
      <w:tblPr>
        <w:tblStyle w:val="Table7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SGUPN099 </w:t>
      </w:r>
    </w:p>
    <w:tbl>
      <w:tblPr>
        <w:tblStyle w:val="Table8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Reuniones convocadas por la Dirección</w:t>
      </w:r>
      <w:r w:rsidDel="00000000" w:rsidR="00000000" w:rsidRPr="00000000">
        <w:rPr>
          <w:rtl w:val="0"/>
        </w:rPr>
      </w:r>
    </w:p>
    <w:tbl>
      <w:tblPr>
        <w:tblStyle w:val="Table9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Actualización</w:t>
      </w:r>
    </w:p>
    <w:tbl>
      <w:tblPr>
        <w:tblStyle w:val="Table10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Cédulas, reporte de actividades y Registro de Asistencia</w:t>
      </w:r>
    </w:p>
    <w:tbl>
      <w:tblPr>
        <w:tblStyle w:val="Table11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Designación de Comisiones</w:t>
      </w:r>
    </w:p>
    <w:tbl>
      <w:tblPr>
        <w:tblStyle w:val="Table12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Actualización profesional (cursos, conferencias, etc).</w:t>
      </w:r>
    </w:p>
    <w:tbl>
      <w:tblPr>
        <w:tblStyle w:val="Table13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B8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Investigación</w:t>
      </w:r>
    </w:p>
    <w:tbl>
      <w:tblPr>
        <w:tblStyle w:val="Table14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Actividad: Publicaciones (indexadas o no indexadas)</w:t>
      </w:r>
    </w:p>
    <w:tbl>
      <w:tblPr>
        <w:tblStyle w:val="Table15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2377"/>
        <w:gridCol w:w="2064"/>
        <w:tblGridChange w:id="0">
          <w:tblGrid>
            <w:gridCol w:w="5047"/>
            <w:gridCol w:w="2377"/>
            <w:gridCol w:w="2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Acciones</w:t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Frecuencia (Tiempo)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10000"/>
          <w:sz w:val="18"/>
          <w:szCs w:val="18"/>
          <w:rtl w:val="0"/>
        </w:rPr>
        <w:t xml:space="preserve">Incumplimientos:</w:t>
      </w:r>
    </w:p>
    <w:p w:rsidR="00000000" w:rsidDel="00000000" w:rsidP="00000000" w:rsidRDefault="00000000" w:rsidRPr="00000000" w14:paraId="000000EA">
      <w:pPr>
        <w:ind w:left="0" w:firstLine="0"/>
        <w:jc w:val="both"/>
        <w:rPr>
          <w:rFonts w:ascii="Arial" w:cs="Arial" w:eastAsia="Arial" w:hAnsi="Arial"/>
          <w:color w:val="01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En caso de incumplimiento al presente acuerdo, se reportará el incumplimiento a la Direcc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ón, a través del formato Acción Correctiva y Preventiva.</w:t>
      </w:r>
    </w:p>
    <w:p w:rsidR="00000000" w:rsidDel="00000000" w:rsidP="00000000" w:rsidRDefault="00000000" w:rsidRPr="00000000" w14:paraId="000000EB">
      <w:pPr>
        <w:ind w:left="0" w:firstLine="0"/>
        <w:rPr>
          <w:rFonts w:ascii="Arial" w:cs="Arial" w:eastAsia="Arial" w:hAnsi="Arial"/>
          <w:color w:val="04030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firstLine="0"/>
        <w:rPr>
          <w:rFonts w:ascii="Arial" w:cs="Arial" w:eastAsia="Arial" w:hAnsi="Arial"/>
          <w:b w:val="1"/>
          <w:color w:val="01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10000"/>
          <w:sz w:val="18"/>
          <w:szCs w:val="18"/>
          <w:rtl w:val="0"/>
        </w:rPr>
        <w:t xml:space="preserve">Actualizaciones:</w:t>
      </w:r>
    </w:p>
    <w:p w:rsidR="00000000" w:rsidDel="00000000" w:rsidP="00000000" w:rsidRDefault="00000000" w:rsidRPr="00000000" w14:paraId="000000E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Las partes deberán rev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sar y firma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nuevamen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e el acuerdo anualmente o cuando existan cambios 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tes 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n los p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ocesos de alguna de </w:t>
      </w:r>
      <w:r w:rsidDel="00000000" w:rsidR="00000000" w:rsidRPr="00000000">
        <w:rPr>
          <w:rFonts w:ascii="Arial" w:cs="Arial" w:eastAsia="Arial" w:hAnsi="Arial"/>
          <w:color w:val="040302"/>
          <w:sz w:val="18"/>
          <w:szCs w:val="18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10000"/>
          <w:sz w:val="18"/>
          <w:szCs w:val="18"/>
          <w:rtl w:val="0"/>
        </w:rPr>
        <w:t xml:space="preserve">as áreas</w:t>
      </w:r>
      <w:r w:rsidDel="00000000" w:rsidR="00000000" w:rsidRPr="00000000">
        <w:rPr>
          <w:rFonts w:ascii="Arial" w:cs="Arial" w:eastAsia="Arial" w:hAnsi="Arial"/>
          <w:color w:val="29272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39.999999999998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27"/>
        <w:gridCol w:w="2489"/>
        <w:gridCol w:w="2489"/>
        <w:gridCol w:w="2489"/>
        <w:gridCol w:w="333"/>
        <w:gridCol w:w="813"/>
        <w:tblGridChange w:id="0">
          <w:tblGrid>
            <w:gridCol w:w="1027"/>
            <w:gridCol w:w="2489"/>
            <w:gridCol w:w="2489"/>
            <w:gridCol w:w="2489"/>
            <w:gridCol w:w="333"/>
            <w:gridCol w:w="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 del Proceso</w:t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Representante de     la Dirección</w:t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Elabora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Dra. Guadalupe A. Aguilar Ibarra </w:t>
            </w:r>
          </w:p>
          <w:p w:rsidR="00000000" w:rsidDel="00000000" w:rsidP="00000000" w:rsidRDefault="00000000" w:rsidRPr="00000000" w14:paraId="00000105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Revisa</w:t>
            </w:r>
          </w:p>
          <w:p w:rsidR="00000000" w:rsidDel="00000000" w:rsidP="00000000" w:rsidRDefault="00000000" w:rsidRPr="00000000" w14:paraId="00000106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Dra. Guadalupe G. Quintanilla Calderón</w:t>
            </w:r>
          </w:p>
          <w:p w:rsidR="00000000" w:rsidDel="00000000" w:rsidP="00000000" w:rsidRDefault="00000000" w:rsidRPr="00000000" w14:paraId="00000108">
            <w:pPr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Aprueba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ind w:left="0" w:firstLine="567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Este documento se conserva en la carpeta (física o virtual)</w:t>
      </w:r>
    </w:p>
    <w:p w:rsidR="00000000" w:rsidDel="00000000" w:rsidP="00000000" w:rsidRDefault="00000000" w:rsidRPr="00000000" w14:paraId="0000010D">
      <w:pPr>
        <w:ind w:left="0" w:firstLine="567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0" w:firstLine="567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firstLine="567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Nota: si realiza algún otro tipo de actividades, agregue las cajas que sean necesarias.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5616575</wp:posOffset>
            </wp:positionH>
            <wp:positionV relativeFrom="paragraph">
              <wp:posOffset>3326130</wp:posOffset>
            </wp:positionV>
            <wp:extent cx="385445" cy="760095"/>
            <wp:effectExtent b="0" l="0" r="0" t="0"/>
            <wp:wrapNone/>
            <wp:docPr descr="Mono negro" id="2" name="image1.png"/>
            <a:graphic>
              <a:graphicData uri="http://schemas.openxmlformats.org/drawingml/2006/picture">
                <pic:pic>
                  <pic:nvPicPr>
                    <pic:cNvPr descr="Mono negr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760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041" w:header="708" w:footer="5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Rev. 06/ 10-08-22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Secretaría de Educación Pública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-101599</wp:posOffset>
              </wp:positionV>
              <wp:extent cx="6043930" cy="78105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24025" y="3389475"/>
                        <a:ext cx="6043930" cy="781050"/>
                        <a:chOff x="2324025" y="3389475"/>
                        <a:chExt cx="6043950" cy="781050"/>
                      </a:xfrm>
                    </wpg:grpSpPr>
                    <wpg:grpSp>
                      <wpg:cNvGrpSpPr/>
                      <wpg:grpSpPr>
                        <a:xfrm>
                          <a:off x="2324035" y="3389475"/>
                          <a:ext cx="6043930" cy="781050"/>
                          <a:chOff x="1614" y="548"/>
                          <a:chExt cx="9518" cy="123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614" y="548"/>
                            <a:ext cx="9500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Logo UPN Web oficial original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614" y="675"/>
                            <a:ext cx="1095" cy="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Logo UPN 099 vertical negro"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0100" y="548"/>
                            <a:ext cx="1032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-101599</wp:posOffset>
              </wp:positionV>
              <wp:extent cx="6043930" cy="781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3930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 Pedagógica Nacional</w:t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Unidad UPN 099 CDMX, Poniente</w:t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Unidad Certificada bajo la Norma ISO 21001:2018</w:t>
    </w:r>
  </w:p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ind w:left="647" w:hanging="142.00000000000003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