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D5C" w:rsidRDefault="00C74D5C">
      <w:pPr>
        <w:rPr>
          <w:color w:val="FF0000"/>
        </w:rPr>
      </w:pPr>
    </w:p>
    <w:p w:rsidR="00032160" w:rsidRPr="009C2971" w:rsidRDefault="00032160">
      <w:pPr>
        <w:rPr>
          <w:color w:val="FF0000"/>
        </w:rPr>
      </w:pPr>
    </w:p>
    <w:p w:rsidR="00C74D5C" w:rsidRPr="009C2971" w:rsidRDefault="00C74D5C" w:rsidP="000348EB">
      <w:pPr>
        <w:rPr>
          <w:color w:val="FF0000"/>
        </w:rPr>
      </w:pPr>
    </w:p>
    <w:p w:rsidR="00C74D5C" w:rsidRPr="009C2971" w:rsidRDefault="00C74D5C" w:rsidP="000348EB">
      <w:pPr>
        <w:rPr>
          <w:color w:val="FF0000"/>
        </w:rPr>
      </w:pPr>
    </w:p>
    <w:p w:rsidR="00C74D5C" w:rsidRPr="009C2971" w:rsidRDefault="00C74D5C" w:rsidP="000348EB">
      <w:pPr>
        <w:rPr>
          <w:color w:val="FF0000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DE6EA8" w:rsidP="000348EB">
      <w:pPr>
        <w:rPr>
          <w:color w:val="FF0000"/>
          <w:lang w:val="es-ES_tradn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154304</wp:posOffset>
                </wp:positionV>
                <wp:extent cx="6694805" cy="1590675"/>
                <wp:effectExtent l="0" t="0" r="0" b="952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D5C" w:rsidRDefault="00C74D5C" w:rsidP="00B75814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  <w:t xml:space="preserve">Coordinación </w:t>
                            </w:r>
                            <w:r w:rsidR="00D26509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  <w:t>Administrativa</w:t>
                            </w:r>
                          </w:p>
                          <w:p w:rsidR="006F7795" w:rsidRDefault="006F7795" w:rsidP="00B75814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  <w:t>y</w:t>
                            </w:r>
                          </w:p>
                          <w:p w:rsidR="00D26509" w:rsidRPr="00B75814" w:rsidRDefault="00D26509" w:rsidP="00B75814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  <w:t>Gestión de Recursos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49.8pt;margin-top:12.15pt;width:527.1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" filled="f" stroked="f" strokeweight="0">
                <v:textbox>
                  <w:txbxContent>
                    <w:p w:rsidR="00C74D5C" w:rsidRDefault="00C74D5C" w:rsidP="00B75814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  <w:t xml:space="preserve">Coordinación </w:t>
                      </w:r>
                      <w:r w:rsidR="00D26509"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  <w:t>Administrativa</w:t>
                      </w:r>
                    </w:p>
                    <w:p w:rsidR="006F7795" w:rsidRDefault="006F7795" w:rsidP="00B75814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  <w:t>y</w:t>
                      </w:r>
                    </w:p>
                    <w:p w:rsidR="00D26509" w:rsidRPr="00B75814" w:rsidRDefault="00D26509" w:rsidP="00B75814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  <w:t>Gestión de Recursos</w:t>
                      </w:r>
                    </w:p>
                  </w:txbxContent>
                </v:textbox>
              </v:shape>
            </w:pict>
          </mc:Fallback>
        </mc:AlternateContent>
      </w: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tabs>
          <w:tab w:val="left" w:pos="2960"/>
        </w:tabs>
        <w:rPr>
          <w:color w:val="FF0000"/>
        </w:rPr>
      </w:pPr>
      <w:r w:rsidRPr="009C2971">
        <w:rPr>
          <w:color w:val="FF0000"/>
        </w:rPr>
        <w:tab/>
      </w: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p w:rsidR="00C74D5C" w:rsidRPr="009C2971" w:rsidRDefault="00C74D5C" w:rsidP="000348EB">
      <w:pPr>
        <w:rPr>
          <w:color w:val="FF0000"/>
          <w:lang w:val="es-ES_tradnl"/>
        </w:rPr>
      </w:pP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01"/>
        <w:gridCol w:w="2601"/>
        <w:gridCol w:w="2601"/>
      </w:tblGrid>
      <w:tr w:rsidR="00C74D5C" w:rsidRPr="009C2971" w:rsidTr="00426179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</w:tcPr>
          <w:p w:rsidR="00C74D5C" w:rsidRPr="00A1179F" w:rsidRDefault="00C74D5C" w:rsidP="00D7298F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A1179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FIRMAS</w:t>
            </w:r>
          </w:p>
        </w:tc>
      </w:tr>
      <w:tr w:rsidR="00C74D5C" w:rsidRPr="009C2971" w:rsidTr="0025195E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D5C" w:rsidRPr="00A1179F" w:rsidRDefault="00C74D5C" w:rsidP="00D7298F">
            <w:pPr>
              <w:rPr>
                <w:rFonts w:ascii="Arial" w:hAnsi="Arial" w:cs="Arial"/>
                <w:lang w:val="es-ES_tradnl" w:eastAsia="es-ES_tradnl"/>
              </w:rPr>
            </w:pPr>
            <w:r w:rsidRPr="00A1179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D5C" w:rsidRPr="00A1179F" w:rsidRDefault="00C74D5C" w:rsidP="00D7298F">
            <w:pPr>
              <w:rPr>
                <w:rFonts w:ascii="Arial" w:hAnsi="Arial" w:cs="Arial"/>
                <w:lang w:val="es-ES_tradnl" w:eastAsia="es-ES_tradnl"/>
              </w:rPr>
            </w:pPr>
            <w:r w:rsidRPr="00A1179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D5C" w:rsidRPr="00A1179F" w:rsidRDefault="00C74D5C" w:rsidP="00D7298F">
            <w:pPr>
              <w:rPr>
                <w:rFonts w:ascii="Arial" w:hAnsi="Arial" w:cs="Arial"/>
                <w:lang w:val="es-ES_tradnl" w:eastAsia="es-ES_tradnl"/>
              </w:rPr>
            </w:pPr>
            <w:r w:rsidRPr="00A1179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 </w:t>
            </w:r>
          </w:p>
        </w:tc>
      </w:tr>
      <w:tr w:rsidR="00C74D5C" w:rsidRPr="009C2971" w:rsidTr="0025195E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5C" w:rsidRPr="00A1179F" w:rsidRDefault="00D26509" w:rsidP="00E700D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Lic. Javier Miranda Bustamante</w:t>
            </w:r>
          </w:p>
          <w:p w:rsidR="00C74D5C" w:rsidRPr="00A1179F" w:rsidRDefault="00D26509" w:rsidP="00E700DE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Coordinación Administrativa</w:t>
            </w:r>
            <w:r w:rsidR="00C74D5C" w:rsidRPr="00A1179F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D5C" w:rsidRPr="00A1179F" w:rsidRDefault="00DB357A" w:rsidP="00E700D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Dra</w:t>
            </w:r>
            <w:r w:rsidR="00C74D5C" w:rsidRPr="00A1179F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. Guadalupe </w:t>
            </w:r>
            <w:r w:rsidR="00C74D5C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Antonia Aguilar Ibarra</w:t>
            </w:r>
          </w:p>
          <w:p w:rsidR="00C74D5C" w:rsidRPr="00A1179F" w:rsidRDefault="00C74D5C" w:rsidP="00E700DE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de  la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</w:t>
            </w:r>
            <w:r w:rsidRPr="00A1179F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D5C" w:rsidRPr="00A1179F" w:rsidRDefault="00DB357A" w:rsidP="00F40D5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Dra</w:t>
            </w:r>
            <w:r w:rsidR="00C74D5C" w:rsidRPr="00A1179F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. Guadalupe Guillermina Quintanilla</w:t>
            </w:r>
            <w:r w:rsidR="00C74D5C" w:rsidRPr="00A1179F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</w:t>
            </w:r>
            <w:r w:rsidR="00C74D5C" w:rsidRPr="00A1179F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Calderón</w:t>
            </w:r>
          </w:p>
          <w:p w:rsidR="00C74D5C" w:rsidRPr="00A1179F" w:rsidRDefault="00C74D5C" w:rsidP="00F40D5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A1179F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C74D5C" w:rsidRPr="009C2971" w:rsidTr="00426179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D5C" w:rsidRPr="00A1179F" w:rsidRDefault="00C74D5C" w:rsidP="0025195E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A1179F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D5C" w:rsidRPr="00A1179F" w:rsidRDefault="00C74D5C" w:rsidP="0025195E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A1179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D5C" w:rsidRPr="00A1179F" w:rsidRDefault="00C74D5C" w:rsidP="0025195E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A1179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AUTORIZÓ</w:t>
            </w:r>
          </w:p>
        </w:tc>
      </w:tr>
    </w:tbl>
    <w:p w:rsidR="00C74D5C" w:rsidRPr="009C2971" w:rsidRDefault="00C74D5C" w:rsidP="002E49F6">
      <w:pPr>
        <w:pStyle w:val="Ttulo1"/>
        <w:jc w:val="left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115B3F">
      <w:pPr>
        <w:rPr>
          <w:color w:val="FF0000"/>
        </w:rPr>
      </w:pPr>
    </w:p>
    <w:p w:rsidR="00C74D5C" w:rsidRPr="009C2971" w:rsidRDefault="00C74D5C" w:rsidP="00115B3F">
      <w:pPr>
        <w:rPr>
          <w:color w:val="FF0000"/>
        </w:rPr>
      </w:pPr>
    </w:p>
    <w:p w:rsidR="00C74D5C" w:rsidRPr="009C2971" w:rsidRDefault="00C74D5C" w:rsidP="00115B3F">
      <w:pPr>
        <w:rPr>
          <w:color w:val="FF0000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6E249D">
      <w:pPr>
        <w:spacing w:after="200"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6E249D">
      <w:pPr>
        <w:rPr>
          <w:color w:val="FF0000"/>
        </w:rPr>
      </w:pPr>
    </w:p>
    <w:p w:rsidR="00C74D5C" w:rsidRPr="009C2971" w:rsidRDefault="00C74D5C" w:rsidP="006E249D">
      <w:pPr>
        <w:rPr>
          <w:color w:val="FF0000"/>
        </w:rPr>
      </w:pPr>
    </w:p>
    <w:p w:rsidR="00C74D5C" w:rsidRPr="009C2971" w:rsidRDefault="00C74D5C" w:rsidP="006E249D">
      <w:pPr>
        <w:rPr>
          <w:color w:val="FF0000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9C2971" w:rsidRDefault="00C74D5C" w:rsidP="002E49F6">
      <w:pPr>
        <w:pStyle w:val="Ttulo1"/>
        <w:rPr>
          <w:color w:val="FF0000"/>
          <w:sz w:val="22"/>
          <w:szCs w:val="22"/>
        </w:rPr>
      </w:pPr>
    </w:p>
    <w:p w:rsidR="00C74D5C" w:rsidRPr="00A1179F" w:rsidRDefault="006F7795" w:rsidP="002E49F6">
      <w:pPr>
        <w:pStyle w:val="Ttulo1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Contenido</w:t>
      </w:r>
    </w:p>
    <w:p w:rsidR="00C74D5C" w:rsidRPr="00A1179F" w:rsidRDefault="00C74D5C" w:rsidP="002E49F6"/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</w:tblGrid>
      <w:tr w:rsidR="006F7795" w:rsidRPr="00A1179F" w:rsidTr="006F7795">
        <w:trPr>
          <w:jc w:val="center"/>
        </w:trPr>
        <w:tc>
          <w:tcPr>
            <w:tcW w:w="7090" w:type="dxa"/>
          </w:tcPr>
          <w:p w:rsidR="006F7795" w:rsidRPr="00A1179F" w:rsidRDefault="006F7795" w:rsidP="0074375B">
            <w:pPr>
              <w:jc w:val="center"/>
              <w:rPr>
                <w:rFonts w:ascii="Arial" w:hAnsi="Arial" w:cs="Arial"/>
              </w:rPr>
            </w:pPr>
            <w:r w:rsidRPr="00A1179F">
              <w:rPr>
                <w:rFonts w:ascii="Arial" w:hAnsi="Arial" w:cs="Arial"/>
                <w:sz w:val="22"/>
                <w:szCs w:val="22"/>
              </w:rPr>
              <w:t>Títulos de Capítulos</w:t>
            </w:r>
          </w:p>
        </w:tc>
      </w:tr>
      <w:tr w:rsidR="006F7795" w:rsidRPr="009C2971" w:rsidTr="006F7795">
        <w:trPr>
          <w:jc w:val="center"/>
        </w:trPr>
        <w:tc>
          <w:tcPr>
            <w:tcW w:w="7090" w:type="dxa"/>
          </w:tcPr>
          <w:p w:rsidR="006F7795" w:rsidRPr="009C2971" w:rsidRDefault="006F7795" w:rsidP="0074375B">
            <w:pPr>
              <w:ind w:left="360"/>
              <w:jc w:val="both"/>
              <w:rPr>
                <w:rFonts w:ascii="Arial" w:hAnsi="Arial" w:cs="Arial"/>
                <w:color w:val="FF0000"/>
              </w:rPr>
            </w:pPr>
          </w:p>
          <w:p w:rsidR="006F7795" w:rsidRPr="00A1179F" w:rsidRDefault="006F7795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1179F">
              <w:rPr>
                <w:rFonts w:ascii="Arial" w:hAnsi="Arial" w:cs="Arial"/>
                <w:sz w:val="22"/>
                <w:szCs w:val="22"/>
              </w:rPr>
              <w:t xml:space="preserve">Objetivo </w:t>
            </w:r>
          </w:p>
          <w:p w:rsidR="006F7795" w:rsidRPr="00A1179F" w:rsidRDefault="006F7795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6F7795" w:rsidRPr="00A1179F" w:rsidRDefault="006F7795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Análisis de riesgos y oportunidades de mejora</w:t>
            </w:r>
            <w:r w:rsidRPr="00A1179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</w:p>
          <w:p w:rsidR="006F7795" w:rsidRPr="00A1179F" w:rsidRDefault="006F7795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6F7795" w:rsidRPr="00A1179F" w:rsidRDefault="006F7795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Alcance</w:t>
            </w:r>
            <w:r w:rsidRPr="00A1179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</w:p>
          <w:p w:rsidR="006F7795" w:rsidRPr="00A1179F" w:rsidRDefault="006F7795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6F7795" w:rsidRPr="00A1179F" w:rsidRDefault="006F7795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11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Fundamento Normativo y Técnico</w:t>
            </w:r>
            <w:r w:rsidRPr="00A1179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F7795" w:rsidRPr="00A1179F" w:rsidRDefault="006F7795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6F7795" w:rsidRPr="00A1179F" w:rsidRDefault="006F7795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Términos y definiciones</w:t>
            </w:r>
            <w:r w:rsidRPr="00A1179F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</w:p>
          <w:p w:rsidR="006F7795" w:rsidRPr="00A1179F" w:rsidRDefault="006F7795" w:rsidP="006B110F">
            <w:pPr>
              <w:pStyle w:val="Prrafodelista"/>
              <w:rPr>
                <w:rFonts w:ascii="Arial" w:hAnsi="Arial" w:cs="Arial"/>
              </w:rPr>
            </w:pPr>
          </w:p>
          <w:p w:rsidR="006F7795" w:rsidRPr="00A1179F" w:rsidRDefault="006F7795" w:rsidP="00E031E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Herramientas</w:t>
            </w:r>
          </w:p>
          <w:p w:rsidR="006F7795" w:rsidRPr="00A1179F" w:rsidRDefault="006F7795" w:rsidP="006B110F">
            <w:pPr>
              <w:pStyle w:val="Prrafodelista"/>
              <w:rPr>
                <w:rFonts w:ascii="Arial" w:hAnsi="Arial" w:cs="Arial"/>
              </w:rPr>
            </w:pPr>
          </w:p>
          <w:p w:rsidR="006F7795" w:rsidRPr="00A1179F" w:rsidRDefault="006F7795" w:rsidP="00E031E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1179F">
              <w:rPr>
                <w:rFonts w:ascii="Arial" w:hAnsi="Arial" w:cs="Arial"/>
                <w:sz w:val="22"/>
              </w:rPr>
              <w:t>Descripción del procedimiento</w:t>
            </w:r>
          </w:p>
          <w:p w:rsidR="006F7795" w:rsidRPr="00A1179F" w:rsidRDefault="006F7795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6F7795" w:rsidRPr="00A1179F" w:rsidRDefault="006F7795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</w:t>
            </w:r>
          </w:p>
          <w:p w:rsidR="006F7795" w:rsidRPr="00A1179F" w:rsidRDefault="006F7795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6F7795" w:rsidRPr="00A1179F" w:rsidRDefault="006F7795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117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Apéndice No. 1</w:t>
            </w:r>
            <w:r w:rsidRPr="00A1179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6F7795" w:rsidRPr="00A1179F" w:rsidRDefault="006F7795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6F7795" w:rsidRPr="009C2971" w:rsidRDefault="006F7795" w:rsidP="0074375B">
            <w:pPr>
              <w:jc w:val="both"/>
              <w:rPr>
                <w:rFonts w:ascii="Arial" w:hAnsi="Arial" w:cs="Arial"/>
                <w:color w:val="FF0000"/>
              </w:rPr>
            </w:pPr>
            <w:r w:rsidRPr="009C2971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</w:tbl>
    <w:p w:rsidR="00C74D5C" w:rsidRPr="009C2971" w:rsidRDefault="00C74D5C" w:rsidP="000348EB">
      <w:pPr>
        <w:ind w:left="-540" w:right="-496"/>
        <w:rPr>
          <w:rFonts w:ascii="Verdana" w:hAnsi="Verdana"/>
          <w:b/>
          <w:bCs/>
          <w:color w:val="FF0000"/>
          <w:sz w:val="22"/>
          <w:szCs w:val="22"/>
        </w:rPr>
      </w:pPr>
    </w:p>
    <w:p w:rsidR="00C74D5C" w:rsidRPr="009C2971" w:rsidRDefault="00C74D5C">
      <w:pPr>
        <w:spacing w:after="200" w:line="276" w:lineRule="auto"/>
        <w:rPr>
          <w:rFonts w:ascii="Verdana" w:hAnsi="Verdana"/>
          <w:b/>
          <w:bCs/>
          <w:color w:val="FF0000"/>
          <w:sz w:val="22"/>
          <w:szCs w:val="22"/>
        </w:rPr>
      </w:pPr>
      <w:r w:rsidRPr="009C2971">
        <w:rPr>
          <w:rFonts w:ascii="Verdana" w:hAnsi="Verdana"/>
          <w:b/>
          <w:bCs/>
          <w:color w:val="FF0000"/>
          <w:sz w:val="22"/>
          <w:szCs w:val="22"/>
        </w:rPr>
        <w:br w:type="page"/>
      </w:r>
    </w:p>
    <w:p w:rsidR="00C74D5C" w:rsidRPr="00B74872" w:rsidRDefault="00C74D5C" w:rsidP="00930D35">
      <w:pPr>
        <w:ind w:left="-709" w:right="-340"/>
        <w:rPr>
          <w:rFonts w:ascii="Arial" w:hAnsi="Arial" w:cs="Arial"/>
          <w:b/>
          <w:bCs/>
          <w:sz w:val="22"/>
          <w:szCs w:val="22"/>
        </w:rPr>
      </w:pPr>
      <w:r w:rsidRPr="00B74872">
        <w:rPr>
          <w:rFonts w:ascii="Arial" w:hAnsi="Arial" w:cs="Arial"/>
          <w:b/>
          <w:bCs/>
          <w:sz w:val="22"/>
          <w:szCs w:val="22"/>
        </w:rPr>
        <w:lastRenderedPageBreak/>
        <w:t>1. Objetivo:</w:t>
      </w:r>
    </w:p>
    <w:p w:rsidR="00C74D5C" w:rsidRPr="00B74872" w:rsidRDefault="00C74D5C" w:rsidP="00930D35">
      <w:pPr>
        <w:ind w:left="-709" w:right="-340"/>
        <w:rPr>
          <w:rFonts w:ascii="Arial" w:hAnsi="Arial" w:cs="Arial"/>
          <w:sz w:val="22"/>
          <w:szCs w:val="22"/>
        </w:rPr>
      </w:pPr>
    </w:p>
    <w:p w:rsidR="00C74D5C" w:rsidRPr="00B74872" w:rsidRDefault="005C294A" w:rsidP="006A1239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Realizar las gestiones </w:t>
      </w:r>
      <w:r w:rsidR="00DB357A">
        <w:rPr>
          <w:rFonts w:ascii="Arial" w:hAnsi="Arial" w:cs="Arial"/>
          <w:sz w:val="22"/>
          <w:szCs w:val="22"/>
          <w:lang w:val="es-ES"/>
        </w:rPr>
        <w:t xml:space="preserve">administrativas </w:t>
      </w:r>
      <w:r>
        <w:rPr>
          <w:rFonts w:ascii="Arial" w:hAnsi="Arial" w:cs="Arial"/>
          <w:sz w:val="22"/>
          <w:szCs w:val="22"/>
          <w:lang w:val="es-ES"/>
        </w:rPr>
        <w:t xml:space="preserve">pertinentes, </w:t>
      </w:r>
      <w:r w:rsidR="00E2369A">
        <w:rPr>
          <w:rFonts w:ascii="Arial" w:hAnsi="Arial" w:cs="Arial"/>
          <w:sz w:val="22"/>
          <w:szCs w:val="22"/>
          <w:lang w:val="es-ES"/>
        </w:rPr>
        <w:t>de enlace entre la Unidad, la Unidad Ajusco, y otras instancias, para dotar de los insumos necesarios para el desarrollo de las actividades de los procesos que integran la Unidad UPN 099 Ciudad de México, Poniente</w:t>
      </w:r>
      <w:r w:rsidR="00DB357A">
        <w:rPr>
          <w:rFonts w:ascii="Arial" w:hAnsi="Arial" w:cs="Arial"/>
          <w:sz w:val="22"/>
          <w:szCs w:val="22"/>
          <w:lang w:val="es-ES"/>
        </w:rPr>
        <w:t>, que satisfaga los requisitos de las partes interesadas</w:t>
      </w:r>
      <w:r w:rsidR="00E2369A">
        <w:rPr>
          <w:rFonts w:ascii="Arial" w:hAnsi="Arial" w:cs="Arial"/>
          <w:sz w:val="22"/>
          <w:szCs w:val="22"/>
          <w:lang w:val="es-ES"/>
        </w:rPr>
        <w:t>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C74D5C" w:rsidRPr="00B74872" w:rsidRDefault="00C74D5C" w:rsidP="00981D4A">
      <w:pPr>
        <w:pStyle w:val="Sangra2detindependiente"/>
        <w:ind w:left="0" w:right="-340"/>
        <w:rPr>
          <w:sz w:val="22"/>
          <w:szCs w:val="22"/>
        </w:rPr>
      </w:pPr>
    </w:p>
    <w:p w:rsidR="00244D51" w:rsidRDefault="00C74D5C" w:rsidP="006A1239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B74872">
        <w:rPr>
          <w:rFonts w:ascii="Arial" w:hAnsi="Arial" w:cs="Arial"/>
          <w:b/>
          <w:bCs/>
          <w:sz w:val="22"/>
          <w:szCs w:val="22"/>
        </w:rPr>
        <w:t xml:space="preserve">2. </w:t>
      </w:r>
      <w:r w:rsidR="00244D51">
        <w:rPr>
          <w:rFonts w:ascii="Arial" w:hAnsi="Arial" w:cs="Arial"/>
          <w:b/>
          <w:bCs/>
          <w:sz w:val="22"/>
          <w:szCs w:val="22"/>
        </w:rPr>
        <w:t>Análisis de riesgos y oportunidades de mejora</w:t>
      </w:r>
    </w:p>
    <w:p w:rsidR="00A4119D" w:rsidRDefault="00A4119D" w:rsidP="006A1239">
      <w:pPr>
        <w:ind w:left="-709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es-MX"/>
        </w:rPr>
        <w:drawing>
          <wp:inline distT="0" distB="0" distL="0" distR="0" wp14:anchorId="24135785" wp14:editId="69517435">
            <wp:extent cx="1166240" cy="55498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2119" cy="56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D51" w:rsidRDefault="00244D51" w:rsidP="006A1239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:rsidR="00C74D5C" w:rsidRPr="00B74872" w:rsidRDefault="00244D51" w:rsidP="006A1239">
      <w:pPr>
        <w:ind w:left="-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 w:rsidR="00C74D5C" w:rsidRPr="00B74872">
        <w:rPr>
          <w:rFonts w:ascii="Arial" w:hAnsi="Arial" w:cs="Arial"/>
          <w:b/>
          <w:bCs/>
          <w:sz w:val="22"/>
          <w:szCs w:val="22"/>
        </w:rPr>
        <w:t>Alcance</w:t>
      </w:r>
    </w:p>
    <w:p w:rsidR="00C74D5C" w:rsidRPr="00B74872" w:rsidRDefault="00C74D5C" w:rsidP="006A1239">
      <w:pPr>
        <w:pStyle w:val="Sangra3detindependiente"/>
        <w:tabs>
          <w:tab w:val="left" w:pos="142"/>
        </w:tabs>
        <w:ind w:left="-709"/>
        <w:rPr>
          <w:szCs w:val="22"/>
        </w:rPr>
      </w:pPr>
    </w:p>
    <w:p w:rsidR="00C74D5C" w:rsidRPr="009C2971" w:rsidRDefault="00C74D5C" w:rsidP="006A1239">
      <w:pPr>
        <w:ind w:left="-709" w:right="-232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 w:rsidRPr="00B74872">
        <w:rPr>
          <w:rFonts w:ascii="Arial" w:hAnsi="Arial" w:cs="Arial"/>
          <w:sz w:val="22"/>
          <w:szCs w:val="22"/>
          <w:lang w:val="es-ES"/>
        </w:rPr>
        <w:t>Los siguientes</w:t>
      </w:r>
      <w:r>
        <w:rPr>
          <w:rFonts w:ascii="Arial" w:hAnsi="Arial" w:cs="Arial"/>
          <w:sz w:val="22"/>
          <w:szCs w:val="22"/>
          <w:lang w:val="es-ES"/>
        </w:rPr>
        <w:t xml:space="preserve"> lineamientos aplican </w:t>
      </w:r>
      <w:r w:rsidR="00870D87">
        <w:rPr>
          <w:rFonts w:ascii="Arial" w:hAnsi="Arial" w:cs="Arial"/>
          <w:sz w:val="22"/>
          <w:szCs w:val="22"/>
          <w:lang w:val="es-ES"/>
        </w:rPr>
        <w:t>a todos los procesos de la Unidad UPN 099, CDMX</w:t>
      </w:r>
      <w:r w:rsidR="00D26509">
        <w:rPr>
          <w:rFonts w:ascii="Arial" w:hAnsi="Arial" w:cs="Arial"/>
          <w:sz w:val="22"/>
          <w:szCs w:val="22"/>
          <w:lang w:val="es-ES"/>
        </w:rPr>
        <w:t>., Poniente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:rsidR="00C74D5C" w:rsidRPr="009C2971" w:rsidRDefault="00C74D5C" w:rsidP="006A1239">
      <w:pPr>
        <w:pStyle w:val="Sangra3detindependiente"/>
        <w:ind w:left="0"/>
        <w:rPr>
          <w:color w:val="FF0000"/>
          <w:szCs w:val="22"/>
        </w:rPr>
      </w:pPr>
    </w:p>
    <w:p w:rsidR="00C74D5C" w:rsidRPr="00B74872" w:rsidRDefault="00E80B91" w:rsidP="006A1239">
      <w:pPr>
        <w:ind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C74D5C" w:rsidRPr="00B74872">
        <w:rPr>
          <w:rFonts w:ascii="Arial" w:hAnsi="Arial" w:cs="Arial"/>
          <w:b/>
          <w:bCs/>
          <w:sz w:val="22"/>
          <w:szCs w:val="22"/>
        </w:rPr>
        <w:t>. Fundamento Normativo y Técnico:</w:t>
      </w:r>
    </w:p>
    <w:p w:rsidR="00C74D5C" w:rsidRPr="00B74872" w:rsidRDefault="00C74D5C" w:rsidP="006A1239">
      <w:pPr>
        <w:pStyle w:val="Sangra3detindependiente"/>
        <w:ind w:left="0" w:hanging="709"/>
        <w:rPr>
          <w:szCs w:val="22"/>
        </w:rPr>
      </w:pPr>
    </w:p>
    <w:p w:rsidR="00C74D5C" w:rsidRPr="00B74872" w:rsidRDefault="00E80B91" w:rsidP="00E80B91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>Requerimiento7.1,7.1.1,7.1.1.1,7.1.1.2,7.1.2,7.1.2.1,7.1.2.2,7.1.3,7.1.3.1,7.1.3.2,7.1.3.3,7.1.6.2,7.2,7.2.1,8.4,8.4.1,8.4.2,8.4.3,8.5,8.5.1,8.5.1.1 de la Norma ISO 21001:2018</w:t>
      </w:r>
    </w:p>
    <w:p w:rsidR="00C74D5C" w:rsidRPr="009C2971" w:rsidRDefault="00C74D5C" w:rsidP="00930D35">
      <w:pPr>
        <w:pStyle w:val="Sangra3detindependiente"/>
        <w:ind w:left="0" w:right="-340" w:hanging="709"/>
        <w:rPr>
          <w:color w:val="FF0000"/>
          <w:szCs w:val="22"/>
        </w:rPr>
      </w:pPr>
    </w:p>
    <w:p w:rsidR="00C74D5C" w:rsidRDefault="00E80B91" w:rsidP="00930D35">
      <w:pPr>
        <w:pStyle w:val="Sangra3detindependiente"/>
        <w:ind w:left="0" w:right="-340" w:hanging="709"/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="00C74D5C" w:rsidRPr="00B74872">
        <w:rPr>
          <w:b/>
          <w:bCs/>
          <w:szCs w:val="22"/>
        </w:rPr>
        <w:t>. Términos y definiciones:</w:t>
      </w:r>
    </w:p>
    <w:p w:rsidR="00807F5C" w:rsidRDefault="00807F5C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E80B91" w:rsidRDefault="00E80B91" w:rsidP="007222AF">
      <w:pPr>
        <w:pStyle w:val="Sangra3detindependiente"/>
        <w:ind w:left="0" w:right="-340" w:hanging="709"/>
        <w:rPr>
          <w:bCs/>
          <w:szCs w:val="22"/>
        </w:rPr>
      </w:pPr>
      <w:r>
        <w:rPr>
          <w:b/>
          <w:bCs/>
          <w:szCs w:val="22"/>
        </w:rPr>
        <w:t xml:space="preserve">Acción </w:t>
      </w:r>
      <w:r w:rsidR="007222AF">
        <w:rPr>
          <w:b/>
          <w:bCs/>
          <w:szCs w:val="22"/>
        </w:rPr>
        <w:t xml:space="preserve">Correctiva: </w:t>
      </w:r>
      <w:r w:rsidR="007222AF">
        <w:rPr>
          <w:bCs/>
          <w:szCs w:val="22"/>
        </w:rPr>
        <w:t>Acción tomada para eliminar la causa de una no conformidad detectada u otra no deseable.</w:t>
      </w:r>
    </w:p>
    <w:p w:rsidR="00807F5C" w:rsidRDefault="00807F5C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Acción Preventiva</w:t>
      </w:r>
      <w:r>
        <w:rPr>
          <w:bCs/>
          <w:szCs w:val="22"/>
        </w:rPr>
        <w:t>: Acción tomada para eliminar la causa de una no conformidad potencial u otra situación potencial no deseable.</w:t>
      </w:r>
    </w:p>
    <w:p w:rsidR="00807F5C" w:rsidRDefault="00807F5C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Concesión</w:t>
      </w:r>
      <w:r>
        <w:rPr>
          <w:bCs/>
          <w:szCs w:val="22"/>
        </w:rPr>
        <w:t>: Autorización para utilizar o liberar un producto que no es conforme con los requisitos especificados.</w:t>
      </w:r>
    </w:p>
    <w:p w:rsidR="009514BB" w:rsidRDefault="009514BB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Conformidad</w:t>
      </w:r>
      <w:r>
        <w:rPr>
          <w:bCs/>
          <w:szCs w:val="22"/>
        </w:rPr>
        <w:t>: Cumplimiento de un requisito.</w:t>
      </w:r>
    </w:p>
    <w:p w:rsidR="009514BB" w:rsidRDefault="009514BB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Corrección</w:t>
      </w:r>
      <w:r>
        <w:rPr>
          <w:bCs/>
          <w:szCs w:val="22"/>
        </w:rPr>
        <w:t>: Acción tomada para eliminar una no conformidad.</w:t>
      </w:r>
    </w:p>
    <w:p w:rsidR="009514BB" w:rsidRDefault="009514BB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Defecto</w:t>
      </w:r>
      <w:r>
        <w:rPr>
          <w:bCs/>
          <w:szCs w:val="22"/>
        </w:rPr>
        <w:t>: Incumplimiento de un requisito asociado a un uso previsto o especificado.</w:t>
      </w:r>
    </w:p>
    <w:p w:rsidR="009514BB" w:rsidRDefault="009514BB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Gestión</w:t>
      </w:r>
      <w:r>
        <w:rPr>
          <w:bCs/>
          <w:szCs w:val="22"/>
        </w:rPr>
        <w:t>: una gestión se refiere a todos aquellos trámites que se realizan con la finalidad de resolver una situación o materializar un proyecto.</w:t>
      </w:r>
    </w:p>
    <w:p w:rsidR="009514BB" w:rsidRDefault="009514BB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No Conformidad</w:t>
      </w:r>
      <w:r>
        <w:rPr>
          <w:bCs/>
          <w:szCs w:val="22"/>
        </w:rPr>
        <w:t>:  Incumplimiento de un requisito.</w:t>
      </w:r>
    </w:p>
    <w:p w:rsidR="009514BB" w:rsidRDefault="009514BB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Proceso</w:t>
      </w:r>
      <w:r>
        <w:rPr>
          <w:bCs/>
          <w:szCs w:val="22"/>
        </w:rPr>
        <w:t>: Conjunto de actividades mutuamente relacionadas o que interactúan, las cuales trasforman elementos de entradas en resultados.</w:t>
      </w:r>
    </w:p>
    <w:p w:rsidR="009514BB" w:rsidRDefault="009514BB" w:rsidP="007222AF">
      <w:pPr>
        <w:pStyle w:val="Sangra3detindependiente"/>
        <w:ind w:left="0" w:right="-340" w:hanging="709"/>
        <w:rPr>
          <w:b/>
          <w:bCs/>
          <w:szCs w:val="22"/>
        </w:rPr>
      </w:pP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Producto o Servicio</w:t>
      </w:r>
      <w:r>
        <w:rPr>
          <w:bCs/>
          <w:szCs w:val="22"/>
        </w:rPr>
        <w:t>: Resultado de un proceso.</w:t>
      </w: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7222AF">
        <w:rPr>
          <w:b/>
          <w:bCs/>
          <w:szCs w:val="22"/>
        </w:rPr>
        <w:t>Producto o Servicio No Conforme</w:t>
      </w:r>
      <w:r>
        <w:rPr>
          <w:bCs/>
          <w:szCs w:val="22"/>
        </w:rPr>
        <w:t>: Aquel producto o servicio que no cumple con los requisitos especificados.</w:t>
      </w:r>
    </w:p>
    <w:p w:rsid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  <w:r w:rsidRPr="00807F5C">
        <w:rPr>
          <w:b/>
          <w:bCs/>
          <w:szCs w:val="22"/>
        </w:rPr>
        <w:t>Requisito</w:t>
      </w:r>
      <w:r>
        <w:rPr>
          <w:bCs/>
          <w:szCs w:val="22"/>
        </w:rPr>
        <w:t>: Necesidad o Expectativa establecida, generalmente implícita u obligatoria.</w:t>
      </w:r>
    </w:p>
    <w:p w:rsidR="007222AF" w:rsidRPr="007222AF" w:rsidRDefault="007222AF" w:rsidP="007222AF">
      <w:pPr>
        <w:pStyle w:val="Sangra3detindependiente"/>
        <w:ind w:left="0" w:right="-340" w:hanging="709"/>
        <w:rPr>
          <w:bCs/>
          <w:szCs w:val="22"/>
        </w:rPr>
      </w:pPr>
    </w:p>
    <w:p w:rsidR="00C74D5C" w:rsidRPr="00B74872" w:rsidRDefault="00C74D5C" w:rsidP="00981D4A">
      <w:pPr>
        <w:ind w:right="-340"/>
        <w:jc w:val="both"/>
        <w:rPr>
          <w:rFonts w:ascii="Arial" w:hAnsi="Arial" w:cs="Arial"/>
          <w:sz w:val="22"/>
          <w:szCs w:val="22"/>
          <w:lang w:val="es-ES"/>
        </w:rPr>
      </w:pPr>
    </w:p>
    <w:p w:rsidR="00C74D5C" w:rsidRDefault="007222AF" w:rsidP="00930D35">
      <w:pPr>
        <w:tabs>
          <w:tab w:val="left" w:pos="0"/>
        </w:tabs>
        <w:ind w:right="-496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C74D5C" w:rsidRPr="00B74872">
        <w:rPr>
          <w:rFonts w:ascii="Arial" w:hAnsi="Arial" w:cs="Arial"/>
          <w:b/>
          <w:bCs/>
          <w:sz w:val="22"/>
          <w:szCs w:val="22"/>
        </w:rPr>
        <w:t>. Herramientas:</w:t>
      </w:r>
    </w:p>
    <w:p w:rsidR="00807F5C" w:rsidRDefault="00807F5C" w:rsidP="00930D35">
      <w:pPr>
        <w:tabs>
          <w:tab w:val="left" w:pos="0"/>
        </w:tabs>
        <w:ind w:right="-496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Reuniones con el Comité de Planeaci</w:t>
      </w:r>
      <w:r w:rsidR="00870D87">
        <w:rPr>
          <w:rFonts w:ascii="Arial" w:hAnsi="Arial" w:cs="Arial"/>
          <w:bCs/>
          <w:sz w:val="22"/>
          <w:szCs w:val="22"/>
        </w:rPr>
        <w:t>ón, Revisiones por la Dirección y</w:t>
      </w:r>
      <w:r>
        <w:rPr>
          <w:rFonts w:ascii="Arial" w:hAnsi="Arial" w:cs="Arial"/>
          <w:bCs/>
          <w:sz w:val="22"/>
          <w:szCs w:val="22"/>
        </w:rPr>
        <w:t xml:space="preserve"> Reuniones con el Personal Administrativo.</w:t>
      </w:r>
    </w:p>
    <w:p w:rsidR="009514BB" w:rsidRDefault="009514BB" w:rsidP="00930D35">
      <w:pPr>
        <w:tabs>
          <w:tab w:val="left" w:pos="0"/>
        </w:tabs>
        <w:ind w:right="-496" w:hanging="709"/>
        <w:rPr>
          <w:rFonts w:ascii="Arial" w:hAnsi="Arial" w:cs="Arial"/>
          <w:bCs/>
          <w:sz w:val="22"/>
          <w:szCs w:val="22"/>
        </w:rPr>
      </w:pPr>
    </w:p>
    <w:p w:rsidR="009514BB" w:rsidRPr="009514BB" w:rsidRDefault="009514BB" w:rsidP="00930D35">
      <w:pPr>
        <w:tabs>
          <w:tab w:val="left" w:pos="0"/>
        </w:tabs>
        <w:ind w:right="-496" w:hanging="709"/>
        <w:rPr>
          <w:rFonts w:ascii="Arial" w:hAnsi="Arial" w:cs="Arial"/>
          <w:b/>
          <w:bCs/>
          <w:sz w:val="22"/>
          <w:szCs w:val="22"/>
        </w:rPr>
      </w:pPr>
      <w:r w:rsidRPr="009514BB">
        <w:rPr>
          <w:rFonts w:ascii="Arial" w:hAnsi="Arial" w:cs="Arial"/>
          <w:b/>
          <w:bCs/>
          <w:sz w:val="22"/>
          <w:szCs w:val="22"/>
        </w:rPr>
        <w:t>7. Procedimiento</w:t>
      </w:r>
    </w:p>
    <w:p w:rsidR="00184668" w:rsidRDefault="00184668" w:rsidP="00184668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57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2564"/>
        <w:gridCol w:w="7298"/>
      </w:tblGrid>
      <w:tr w:rsidR="00184668" w:rsidTr="00807F5C">
        <w:tc>
          <w:tcPr>
            <w:tcW w:w="486" w:type="dxa"/>
          </w:tcPr>
          <w:p w:rsidR="00184668" w:rsidRPr="00E562D8" w:rsidRDefault="00184668" w:rsidP="00F001C5">
            <w:pPr>
              <w:rPr>
                <w:rFonts w:ascii="Arial" w:hAnsi="Arial" w:cs="Arial"/>
                <w:b/>
              </w:rPr>
            </w:pPr>
            <w:proofErr w:type="spellStart"/>
            <w:r w:rsidRPr="00E562D8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2564" w:type="dxa"/>
          </w:tcPr>
          <w:p w:rsidR="00184668" w:rsidRPr="00E562D8" w:rsidRDefault="00184668" w:rsidP="00F001C5">
            <w:pPr>
              <w:rPr>
                <w:rFonts w:ascii="Arial" w:hAnsi="Arial" w:cs="Arial"/>
                <w:b/>
              </w:rPr>
            </w:pPr>
            <w:r w:rsidRPr="00E562D8">
              <w:rPr>
                <w:rFonts w:ascii="Arial" w:hAnsi="Arial" w:cs="Arial"/>
                <w:b/>
              </w:rPr>
              <w:t xml:space="preserve">Área </w:t>
            </w:r>
          </w:p>
        </w:tc>
        <w:tc>
          <w:tcPr>
            <w:tcW w:w="7298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b/>
              </w:rPr>
            </w:pPr>
            <w:r w:rsidRPr="00E562D8">
              <w:rPr>
                <w:rFonts w:ascii="Arial" w:hAnsi="Arial" w:cs="Arial"/>
                <w:b/>
              </w:rPr>
              <w:t>Descripción de la Actividad</w:t>
            </w:r>
          </w:p>
        </w:tc>
      </w:tr>
      <w:tr w:rsidR="00184668" w:rsidRPr="00E562D8" w:rsidTr="00807F5C">
        <w:tc>
          <w:tcPr>
            <w:tcW w:w="486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4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Coordinación Administrativa</w:t>
            </w:r>
          </w:p>
        </w:tc>
        <w:tc>
          <w:tcPr>
            <w:tcW w:w="7298" w:type="dxa"/>
          </w:tcPr>
          <w:p w:rsidR="00184668" w:rsidRPr="00E562D8" w:rsidRDefault="00184668" w:rsidP="00F00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Coordinar el buen funcionamiento de las áreas de Recursos Humanos, Materiales y Financieros con estricto apoyo a la Normatividad Vigente</w:t>
            </w:r>
          </w:p>
        </w:tc>
      </w:tr>
      <w:tr w:rsidR="00184668" w:rsidRPr="00E562D8" w:rsidTr="00807F5C">
        <w:tc>
          <w:tcPr>
            <w:tcW w:w="486" w:type="dxa"/>
          </w:tcPr>
          <w:p w:rsidR="00184668" w:rsidRPr="00E562D8" w:rsidRDefault="00184668" w:rsidP="00F001C5">
            <w:pPr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4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Coordinación Administrativa</w:t>
            </w:r>
          </w:p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Gestión de Recursos Humanos</w:t>
            </w:r>
          </w:p>
        </w:tc>
        <w:tc>
          <w:tcPr>
            <w:tcW w:w="7298" w:type="dxa"/>
          </w:tcPr>
          <w:p w:rsidR="00184668" w:rsidRPr="00E562D8" w:rsidRDefault="00184668" w:rsidP="0018466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Tramitar la contratación y recontratación del personal docente y administrativo.</w:t>
            </w:r>
          </w:p>
          <w:p w:rsidR="00184668" w:rsidRPr="00E562D8" w:rsidRDefault="00184668" w:rsidP="0018466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 xml:space="preserve">Actualizar las Categorías y niveles académicos para el Personal Docente. </w:t>
            </w:r>
          </w:p>
          <w:p w:rsidR="00184668" w:rsidRPr="00E562D8" w:rsidRDefault="00184668" w:rsidP="0018466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Formar o tomar otras acciones para lograr la competencia necesaria del personal docente.</w:t>
            </w:r>
          </w:p>
          <w:p w:rsidR="00184668" w:rsidRPr="00E562D8" w:rsidRDefault="00184668" w:rsidP="00184668">
            <w:pPr>
              <w:pStyle w:val="Body"/>
              <w:numPr>
                <w:ilvl w:val="0"/>
                <w:numId w:val="28"/>
              </w:numPr>
              <w:rPr>
                <w:rFonts w:ascii="Arial" w:hAnsi="Arial" w:cs="Arial"/>
                <w:sz w:val="20"/>
                <w:lang w:val="es-ES_tradnl"/>
              </w:rPr>
            </w:pPr>
            <w:r w:rsidRPr="00E562D8">
              <w:rPr>
                <w:rFonts w:ascii="Arial" w:hAnsi="Arial" w:cs="Arial"/>
                <w:sz w:val="20"/>
                <w:lang w:val="es-ES_tradnl"/>
              </w:rPr>
              <w:t>Evaluar la eficacia de las acciones tomadas, (Evaluación del desempeño personal administrativo).</w:t>
            </w:r>
          </w:p>
          <w:p w:rsidR="00184668" w:rsidRPr="00E562D8" w:rsidRDefault="00184668" w:rsidP="00184668">
            <w:pPr>
              <w:pStyle w:val="Body"/>
              <w:numPr>
                <w:ilvl w:val="0"/>
                <w:numId w:val="28"/>
              </w:numPr>
              <w:rPr>
                <w:rFonts w:ascii="Arial" w:hAnsi="Arial" w:cs="Arial"/>
                <w:sz w:val="20"/>
                <w:lang w:val="es-ES_tradnl"/>
              </w:rPr>
            </w:pPr>
            <w:r w:rsidRPr="00E562D8">
              <w:rPr>
                <w:rFonts w:ascii="Arial" w:hAnsi="Arial" w:cs="Arial"/>
                <w:sz w:val="20"/>
                <w:lang w:val="es-ES_tradnl"/>
              </w:rPr>
              <w:t>Controlar la asistencia de personal docente y administrativo.</w:t>
            </w:r>
          </w:p>
          <w:p w:rsidR="00184668" w:rsidRPr="00E562D8" w:rsidRDefault="00184668" w:rsidP="0018466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>Responsable de coordinar la seguridad e higiene en el trabajo</w:t>
            </w:r>
            <w:r w:rsidRPr="00E562D8">
              <w:rPr>
                <w:sz w:val="20"/>
                <w:szCs w:val="20"/>
                <w:lang w:val="es-ES_tradnl"/>
              </w:rPr>
              <w:t>.</w:t>
            </w:r>
          </w:p>
          <w:p w:rsidR="00184668" w:rsidRPr="00807F5C" w:rsidRDefault="00184668" w:rsidP="00807F5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68" w:rsidRPr="00E562D8" w:rsidTr="00807F5C">
        <w:tc>
          <w:tcPr>
            <w:tcW w:w="486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4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>Coordinación Administrativa Gestión de Recursos Materiales</w:t>
            </w:r>
          </w:p>
        </w:tc>
        <w:tc>
          <w:tcPr>
            <w:tcW w:w="7298" w:type="dxa"/>
          </w:tcPr>
          <w:p w:rsidR="00184668" w:rsidRPr="00E562D8" w:rsidRDefault="00184668" w:rsidP="00184668">
            <w:pPr>
              <w:pStyle w:val="Sub-heading"/>
              <w:numPr>
                <w:ilvl w:val="0"/>
                <w:numId w:val="19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 w:rsidRPr="00E562D8"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Actualizar inventario de activo fijo de la Unidad.</w:t>
            </w:r>
          </w:p>
          <w:p w:rsidR="00184668" w:rsidRPr="00E562D8" w:rsidRDefault="00184668" w:rsidP="00184668">
            <w:pPr>
              <w:pStyle w:val="Body"/>
              <w:numPr>
                <w:ilvl w:val="0"/>
                <w:numId w:val="19"/>
              </w:numPr>
              <w:rPr>
                <w:rFonts w:ascii="Arial" w:hAnsi="Arial" w:cs="Arial"/>
                <w:sz w:val="20"/>
                <w:lang w:val="es-ES_tradnl"/>
              </w:rPr>
            </w:pPr>
            <w:r w:rsidRPr="00E562D8">
              <w:rPr>
                <w:rFonts w:ascii="Arial" w:hAnsi="Arial" w:cs="Arial"/>
                <w:sz w:val="20"/>
                <w:lang w:val="es-ES_tradnl"/>
              </w:rPr>
              <w:t>Asignar espacios físicos, equipo de cómputo y suministros materiales didácticos para actividades docentes.</w:t>
            </w:r>
          </w:p>
          <w:p w:rsidR="00184668" w:rsidRPr="00E562D8" w:rsidRDefault="00184668" w:rsidP="00184668">
            <w:pPr>
              <w:pStyle w:val="Body"/>
              <w:numPr>
                <w:ilvl w:val="0"/>
                <w:numId w:val="19"/>
              </w:numPr>
              <w:rPr>
                <w:rFonts w:ascii="Arial" w:hAnsi="Arial" w:cs="Arial"/>
                <w:sz w:val="20"/>
                <w:lang w:val="es-ES_tradnl"/>
              </w:rPr>
            </w:pPr>
            <w:r w:rsidRPr="00E562D8">
              <w:rPr>
                <w:rFonts w:ascii="Arial" w:hAnsi="Arial" w:cs="Arial"/>
                <w:sz w:val="20"/>
                <w:lang w:val="es-ES_tradnl"/>
              </w:rPr>
              <w:t>Gestionar con la Unidad Ajusco para la asignación de Personal encargada del aseo y mantenimiento de los inmuebles.</w:t>
            </w:r>
          </w:p>
          <w:p w:rsidR="00184668" w:rsidRPr="00E562D8" w:rsidRDefault="00184668" w:rsidP="00184668">
            <w:pPr>
              <w:pStyle w:val="Body"/>
              <w:numPr>
                <w:ilvl w:val="0"/>
                <w:numId w:val="19"/>
              </w:numPr>
              <w:rPr>
                <w:rFonts w:ascii="Arial" w:hAnsi="Arial" w:cs="Arial"/>
                <w:sz w:val="20"/>
                <w:lang w:val="es-ES_tradnl"/>
              </w:rPr>
            </w:pPr>
            <w:r w:rsidRPr="00E562D8">
              <w:rPr>
                <w:rFonts w:ascii="Arial" w:hAnsi="Arial" w:cs="Arial"/>
                <w:sz w:val="20"/>
                <w:lang w:val="es-ES_tradnl"/>
              </w:rPr>
              <w:t>Gestionar a la Unidad de Almacén e Inventarios de la Unidad Ajusco</w:t>
            </w:r>
            <w:r w:rsidR="00870D87">
              <w:rPr>
                <w:rFonts w:ascii="Arial" w:hAnsi="Arial" w:cs="Arial"/>
                <w:sz w:val="20"/>
                <w:lang w:val="es-ES_tradnl"/>
              </w:rPr>
              <w:t>, el suministro de m</w:t>
            </w:r>
            <w:r w:rsidRPr="00E562D8">
              <w:rPr>
                <w:rFonts w:ascii="Arial" w:hAnsi="Arial" w:cs="Arial"/>
                <w:sz w:val="20"/>
                <w:lang w:val="es-ES_tradnl"/>
              </w:rPr>
              <w:t>aterial</w:t>
            </w:r>
            <w:r w:rsidR="00870D87">
              <w:rPr>
                <w:rFonts w:ascii="Arial" w:hAnsi="Arial" w:cs="Arial"/>
                <w:sz w:val="20"/>
                <w:lang w:val="es-ES_tradnl"/>
              </w:rPr>
              <w:t xml:space="preserve"> de</w:t>
            </w:r>
            <w:r w:rsidRPr="00E562D8">
              <w:rPr>
                <w:rFonts w:ascii="Arial" w:hAnsi="Arial" w:cs="Arial"/>
                <w:sz w:val="20"/>
                <w:lang w:val="es-ES_tradnl"/>
              </w:rPr>
              <w:t xml:space="preserve"> oficina, eléctrico, activo fijo y consumibles para equipo de cómputo.</w:t>
            </w:r>
          </w:p>
          <w:p w:rsidR="00184668" w:rsidRPr="00E562D8" w:rsidRDefault="00184668" w:rsidP="00F00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</w:t>
            </w:r>
            <w:r w:rsidR="00807F5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5.    </w:t>
            </w:r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Responsable de Instalar la unidad interna de protección civil   </w:t>
            </w:r>
            <w:proofErr w:type="gramStart"/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(</w:t>
            </w:r>
            <w:proofErr w:type="gramEnd"/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Brigadas </w:t>
            </w:r>
            <w:r w:rsidR="00807F5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</w:t>
            </w:r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>de prevención y combate de incendios, Brigada de primero auxilios, Brigada de evacuación de Inmuebles, Brigada de búsqueda y rescate).</w:t>
            </w:r>
          </w:p>
        </w:tc>
      </w:tr>
      <w:tr w:rsidR="00184668" w:rsidRPr="00E562D8" w:rsidTr="00807F5C">
        <w:tc>
          <w:tcPr>
            <w:tcW w:w="486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64" w:type="dxa"/>
          </w:tcPr>
          <w:p w:rsidR="00184668" w:rsidRPr="00E562D8" w:rsidRDefault="00184668" w:rsidP="00F00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>Coordinación Administrativa de Recurso Financieros</w:t>
            </w:r>
          </w:p>
        </w:tc>
        <w:tc>
          <w:tcPr>
            <w:tcW w:w="7298" w:type="dxa"/>
          </w:tcPr>
          <w:p w:rsidR="00184668" w:rsidRPr="00E562D8" w:rsidRDefault="00184668" w:rsidP="0018466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2D8">
              <w:rPr>
                <w:rFonts w:ascii="Arial" w:hAnsi="Arial" w:cs="Arial"/>
                <w:sz w:val="20"/>
                <w:szCs w:val="20"/>
                <w:lang w:val="es-ES_tradnl"/>
              </w:rPr>
              <w:t>Gestionar la asignación presupuestal a la Unidad para la adquisición de los materiales y suministros de carácter urgente y prioritario, así como la asistencia a congresos, convenciones o conferencias para el personal docente.</w:t>
            </w:r>
          </w:p>
        </w:tc>
      </w:tr>
    </w:tbl>
    <w:p w:rsidR="00FE0CC6" w:rsidRDefault="00FE0CC6" w:rsidP="00DE6EA8">
      <w:pPr>
        <w:ind w:right="-496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CB1BF7" w:rsidRDefault="00CB1BF7" w:rsidP="00CB1BF7">
      <w:pPr>
        <w:ind w:right="-496"/>
        <w:rPr>
          <w:rFonts w:ascii="Arial" w:hAnsi="Arial" w:cs="Arial"/>
          <w:b/>
          <w:bCs/>
          <w:sz w:val="22"/>
          <w:szCs w:val="22"/>
        </w:rPr>
      </w:pPr>
    </w:p>
    <w:p w:rsidR="00807F5C" w:rsidRDefault="00807F5C" w:rsidP="001239B4">
      <w:pPr>
        <w:ind w:left="-360" w:right="-496" w:hanging="349"/>
        <w:rPr>
          <w:rFonts w:ascii="Arial" w:hAnsi="Arial" w:cs="Arial"/>
          <w:b/>
          <w:bCs/>
          <w:sz w:val="22"/>
          <w:szCs w:val="22"/>
        </w:rPr>
      </w:pPr>
    </w:p>
    <w:p w:rsidR="00807F5C" w:rsidRDefault="00807F5C" w:rsidP="001239B4">
      <w:pPr>
        <w:ind w:left="-360" w:right="-496" w:hanging="349"/>
        <w:rPr>
          <w:rFonts w:ascii="Arial" w:hAnsi="Arial" w:cs="Arial"/>
          <w:b/>
          <w:bCs/>
          <w:sz w:val="22"/>
          <w:szCs w:val="22"/>
        </w:rPr>
      </w:pPr>
    </w:p>
    <w:p w:rsidR="00807F5C" w:rsidRDefault="00807F5C" w:rsidP="001239B4">
      <w:pPr>
        <w:ind w:left="-360" w:right="-496" w:hanging="349"/>
        <w:rPr>
          <w:rFonts w:ascii="Arial" w:hAnsi="Arial" w:cs="Arial"/>
          <w:b/>
          <w:bCs/>
          <w:sz w:val="22"/>
          <w:szCs w:val="22"/>
        </w:rPr>
      </w:pPr>
    </w:p>
    <w:p w:rsidR="00807F5C" w:rsidRDefault="00807F5C" w:rsidP="00A4119D">
      <w:pPr>
        <w:ind w:right="-496"/>
        <w:rPr>
          <w:rFonts w:ascii="Arial" w:hAnsi="Arial" w:cs="Arial"/>
          <w:b/>
          <w:bCs/>
          <w:sz w:val="22"/>
          <w:szCs w:val="22"/>
        </w:rPr>
      </w:pPr>
    </w:p>
    <w:p w:rsidR="00C74D5C" w:rsidRDefault="00C74D5C" w:rsidP="001239B4">
      <w:pPr>
        <w:ind w:left="-360" w:right="-496" w:hanging="349"/>
        <w:rPr>
          <w:rFonts w:ascii="Arial" w:hAnsi="Arial" w:cs="Arial"/>
          <w:b/>
          <w:bCs/>
          <w:sz w:val="22"/>
          <w:szCs w:val="22"/>
        </w:rPr>
      </w:pPr>
      <w:r w:rsidRPr="00734037">
        <w:rPr>
          <w:rFonts w:ascii="Arial" w:hAnsi="Arial" w:cs="Arial"/>
          <w:b/>
          <w:bCs/>
          <w:sz w:val="22"/>
          <w:szCs w:val="22"/>
        </w:rPr>
        <w:t xml:space="preserve">8. </w:t>
      </w:r>
      <w:r w:rsidR="00386D8C">
        <w:rPr>
          <w:rFonts w:ascii="Arial" w:hAnsi="Arial" w:cs="Arial"/>
          <w:b/>
          <w:bCs/>
          <w:sz w:val="22"/>
          <w:szCs w:val="22"/>
        </w:rPr>
        <w:t>Formatos</w:t>
      </w:r>
      <w:r w:rsidRPr="00734037">
        <w:rPr>
          <w:rFonts w:ascii="Arial" w:hAnsi="Arial" w:cs="Arial"/>
          <w:b/>
          <w:bCs/>
          <w:sz w:val="22"/>
          <w:szCs w:val="22"/>
        </w:rPr>
        <w:t>:</w:t>
      </w:r>
      <w:r w:rsidR="00F52EB8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386D8C" w:rsidRDefault="00386D8C" w:rsidP="001239B4">
      <w:pPr>
        <w:ind w:left="-360" w:right="-496" w:hanging="349"/>
        <w:rPr>
          <w:rFonts w:ascii="Arial" w:hAnsi="Arial" w:cs="Arial"/>
          <w:b/>
          <w:bCs/>
          <w:sz w:val="22"/>
          <w:szCs w:val="22"/>
        </w:rPr>
      </w:pPr>
    </w:p>
    <w:p w:rsidR="00386D8C" w:rsidRPr="00386D8C" w:rsidRDefault="00386D8C" w:rsidP="001239B4">
      <w:pPr>
        <w:ind w:left="-360" w:right="-496" w:hanging="349"/>
        <w:rPr>
          <w:rFonts w:ascii="Arial" w:hAnsi="Arial" w:cs="Arial"/>
          <w:bCs/>
          <w:sz w:val="22"/>
          <w:szCs w:val="22"/>
        </w:rPr>
      </w:pPr>
      <w:r w:rsidRPr="00386D8C">
        <w:rPr>
          <w:rFonts w:ascii="Arial" w:hAnsi="Arial" w:cs="Arial"/>
          <w:bCs/>
          <w:sz w:val="22"/>
          <w:szCs w:val="22"/>
        </w:rPr>
        <w:t>Formatos Externos</w:t>
      </w:r>
    </w:p>
    <w:p w:rsidR="00386D8C" w:rsidRDefault="00386D8C" w:rsidP="00386D8C">
      <w:pPr>
        <w:ind w:right="-496"/>
        <w:jc w:val="both"/>
        <w:rPr>
          <w:rFonts w:ascii="Arial" w:hAnsi="Arial" w:cs="Arial"/>
          <w:sz w:val="20"/>
          <w:szCs w:val="20"/>
        </w:rPr>
      </w:pPr>
    </w:p>
    <w:p w:rsidR="00386D8C" w:rsidRPr="009C2971" w:rsidRDefault="00386D8C" w:rsidP="000348EB">
      <w:pPr>
        <w:ind w:right="-496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C74D5C" w:rsidRPr="00386D8C" w:rsidRDefault="00C74D5C" w:rsidP="000348EB">
      <w:pPr>
        <w:ind w:left="-900" w:right="-496"/>
        <w:rPr>
          <w:rFonts w:ascii="Arial" w:hAnsi="Arial" w:cs="Arial"/>
          <w:bCs/>
          <w:sz w:val="22"/>
          <w:szCs w:val="22"/>
        </w:rPr>
      </w:pPr>
      <w:r w:rsidRPr="00D67F41">
        <w:rPr>
          <w:rFonts w:ascii="Arial" w:hAnsi="Arial" w:cs="Arial"/>
          <w:b/>
          <w:bCs/>
          <w:sz w:val="22"/>
          <w:szCs w:val="22"/>
        </w:rPr>
        <w:t xml:space="preserve">   </w:t>
      </w:r>
      <w:r w:rsidR="00386D8C" w:rsidRPr="00386D8C">
        <w:rPr>
          <w:rFonts w:ascii="Arial" w:hAnsi="Arial" w:cs="Arial"/>
          <w:bCs/>
          <w:sz w:val="22"/>
          <w:szCs w:val="22"/>
        </w:rPr>
        <w:t>1.</w:t>
      </w:r>
      <w:r w:rsidR="00386D8C">
        <w:rPr>
          <w:rFonts w:ascii="Arial" w:hAnsi="Arial" w:cs="Arial"/>
          <w:bCs/>
          <w:sz w:val="22"/>
          <w:szCs w:val="22"/>
        </w:rPr>
        <w:t xml:space="preserve"> </w:t>
      </w:r>
      <w:r w:rsidR="00386D8C" w:rsidRPr="00386D8C">
        <w:rPr>
          <w:rFonts w:ascii="Arial" w:hAnsi="Arial" w:cs="Arial"/>
          <w:bCs/>
          <w:sz w:val="22"/>
          <w:szCs w:val="22"/>
        </w:rPr>
        <w:t>Registro de Acta de Protección Civil</w:t>
      </w:r>
    </w:p>
    <w:p w:rsidR="00386D8C" w:rsidRPr="00386D8C" w:rsidRDefault="00386D8C" w:rsidP="000348EB">
      <w:pPr>
        <w:ind w:left="-900" w:right="-496"/>
        <w:rPr>
          <w:rFonts w:ascii="Arial" w:hAnsi="Arial" w:cs="Arial"/>
          <w:bCs/>
          <w:sz w:val="22"/>
          <w:szCs w:val="22"/>
        </w:rPr>
      </w:pPr>
      <w:r w:rsidRPr="00386D8C">
        <w:rPr>
          <w:rFonts w:ascii="Arial" w:hAnsi="Arial" w:cs="Arial"/>
          <w:bCs/>
          <w:sz w:val="22"/>
          <w:szCs w:val="22"/>
        </w:rPr>
        <w:t xml:space="preserve">   2. Registro de Acta de Seguridad e Higiene</w:t>
      </w:r>
    </w:p>
    <w:p w:rsidR="00386D8C" w:rsidRDefault="00386D8C" w:rsidP="001239B4">
      <w:pPr>
        <w:ind w:left="-900" w:right="-496" w:firstLine="191"/>
        <w:rPr>
          <w:rFonts w:ascii="Arial" w:hAnsi="Arial" w:cs="Arial"/>
          <w:bCs/>
          <w:sz w:val="22"/>
          <w:szCs w:val="22"/>
        </w:rPr>
      </w:pPr>
    </w:p>
    <w:p w:rsidR="00C74D5C" w:rsidRDefault="00C74D5C" w:rsidP="00386D8C">
      <w:pPr>
        <w:ind w:left="-900" w:right="-496" w:firstLine="191"/>
        <w:rPr>
          <w:rFonts w:ascii="Arial" w:hAnsi="Arial" w:cs="Arial"/>
          <w:bCs/>
          <w:sz w:val="22"/>
          <w:szCs w:val="22"/>
        </w:rPr>
      </w:pPr>
      <w:r w:rsidRPr="00D67F41">
        <w:rPr>
          <w:rFonts w:ascii="Arial" w:hAnsi="Arial" w:cs="Arial"/>
          <w:bCs/>
          <w:sz w:val="22"/>
          <w:szCs w:val="22"/>
        </w:rPr>
        <w:t>Formatos</w:t>
      </w:r>
      <w:r w:rsidR="00386D8C">
        <w:rPr>
          <w:rFonts w:ascii="Arial" w:hAnsi="Arial" w:cs="Arial"/>
          <w:bCs/>
          <w:sz w:val="22"/>
          <w:szCs w:val="22"/>
        </w:rPr>
        <w:t xml:space="preserve"> Internos</w:t>
      </w:r>
      <w:r w:rsidRPr="00D67F41">
        <w:rPr>
          <w:rFonts w:ascii="Arial" w:hAnsi="Arial" w:cs="Arial"/>
          <w:bCs/>
          <w:sz w:val="22"/>
          <w:szCs w:val="22"/>
        </w:rPr>
        <w:t>:</w:t>
      </w:r>
    </w:p>
    <w:p w:rsidR="00386D8C" w:rsidRDefault="00386D8C" w:rsidP="00386D8C">
      <w:pPr>
        <w:ind w:left="-900" w:right="-496" w:firstLine="191"/>
        <w:rPr>
          <w:rFonts w:ascii="Arial" w:hAnsi="Arial" w:cs="Arial"/>
          <w:bCs/>
          <w:sz w:val="22"/>
          <w:szCs w:val="22"/>
        </w:rPr>
      </w:pPr>
    </w:p>
    <w:p w:rsidR="00386D8C" w:rsidRDefault="001609A0" w:rsidP="00386D8C">
      <w:pPr>
        <w:ind w:left="-900" w:right="-496" w:firstLine="19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 Detección</w:t>
      </w:r>
      <w:r w:rsidR="00386D8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Necesidades de Capacitación </w:t>
      </w:r>
    </w:p>
    <w:p w:rsidR="00184668" w:rsidRDefault="009514BB" w:rsidP="00386D8C">
      <w:pPr>
        <w:ind w:left="-900" w:right="-496" w:firstLine="19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Bitácora de Higiene de la Secundaria </w:t>
      </w:r>
    </w:p>
    <w:p w:rsidR="001609A0" w:rsidRDefault="001609A0" w:rsidP="00386D8C">
      <w:pPr>
        <w:ind w:left="-900" w:right="-496" w:firstLine="191"/>
        <w:rPr>
          <w:rFonts w:ascii="Arial" w:hAnsi="Arial" w:cs="Arial"/>
          <w:bCs/>
          <w:sz w:val="22"/>
          <w:szCs w:val="22"/>
        </w:rPr>
      </w:pPr>
    </w:p>
    <w:p w:rsidR="001609A0" w:rsidRDefault="001609A0" w:rsidP="00386D8C">
      <w:pPr>
        <w:ind w:left="-900" w:right="-496" w:firstLine="19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Documentos:</w:t>
      </w:r>
    </w:p>
    <w:p w:rsidR="001609A0" w:rsidRDefault="001609A0" w:rsidP="001609A0">
      <w:pPr>
        <w:tabs>
          <w:tab w:val="left" w:pos="2742"/>
        </w:tabs>
        <w:rPr>
          <w:rFonts w:ascii="Arial" w:hAnsi="Arial" w:cs="Arial"/>
          <w:bCs/>
          <w:sz w:val="22"/>
          <w:szCs w:val="22"/>
        </w:rPr>
      </w:pPr>
    </w:p>
    <w:p w:rsidR="001609A0" w:rsidRDefault="001609A0" w:rsidP="001609A0">
      <w:pPr>
        <w:tabs>
          <w:tab w:val="left" w:pos="2742"/>
        </w:tabs>
        <w:rPr>
          <w:rFonts w:ascii="Arial" w:hAnsi="Arial" w:cs="Arial"/>
          <w:bCs/>
          <w:sz w:val="22"/>
          <w:szCs w:val="22"/>
        </w:rPr>
      </w:pPr>
    </w:p>
    <w:p w:rsidR="00C74D5C" w:rsidRPr="001609A0" w:rsidRDefault="001609A0" w:rsidP="00DE6EA8">
      <w:pPr>
        <w:numPr>
          <w:ilvl w:val="0"/>
          <w:numId w:val="26"/>
        </w:numPr>
        <w:tabs>
          <w:tab w:val="left" w:pos="567"/>
        </w:tabs>
        <w:ind w:left="0" w:hanging="142"/>
        <w:rPr>
          <w:rFonts w:ascii="Arial" w:hAnsi="Arial" w:cs="Arial"/>
          <w:color w:val="000000" w:themeColor="text1"/>
          <w:sz w:val="22"/>
          <w:szCs w:val="22"/>
        </w:rPr>
      </w:pPr>
      <w:r w:rsidRPr="001609A0">
        <w:rPr>
          <w:rFonts w:ascii="Arial" w:hAnsi="Arial" w:cs="Arial"/>
          <w:color w:val="000000" w:themeColor="text1"/>
          <w:sz w:val="22"/>
          <w:szCs w:val="22"/>
        </w:rPr>
        <w:t>Oficios de Recursos Humanos</w:t>
      </w:r>
    </w:p>
    <w:p w:rsidR="001609A0" w:rsidRPr="001609A0" w:rsidRDefault="001609A0" w:rsidP="00DE6EA8">
      <w:pPr>
        <w:numPr>
          <w:ilvl w:val="0"/>
          <w:numId w:val="26"/>
        </w:numPr>
        <w:tabs>
          <w:tab w:val="left" w:pos="567"/>
        </w:tabs>
        <w:ind w:left="0" w:hanging="142"/>
        <w:rPr>
          <w:rFonts w:ascii="Arial" w:hAnsi="Arial" w:cs="Arial"/>
          <w:color w:val="000000" w:themeColor="text1"/>
          <w:sz w:val="22"/>
          <w:szCs w:val="22"/>
        </w:rPr>
      </w:pPr>
      <w:r w:rsidRPr="001609A0">
        <w:rPr>
          <w:rFonts w:ascii="Arial" w:hAnsi="Arial" w:cs="Arial"/>
          <w:color w:val="000000" w:themeColor="text1"/>
          <w:sz w:val="22"/>
          <w:szCs w:val="22"/>
        </w:rPr>
        <w:t xml:space="preserve">Oficios de Recursos Materiales  </w:t>
      </w:r>
    </w:p>
    <w:p w:rsidR="001609A0" w:rsidRPr="001609A0" w:rsidRDefault="001609A0" w:rsidP="00DE6EA8">
      <w:pPr>
        <w:numPr>
          <w:ilvl w:val="0"/>
          <w:numId w:val="26"/>
        </w:numPr>
        <w:tabs>
          <w:tab w:val="left" w:pos="567"/>
        </w:tabs>
        <w:ind w:left="0" w:hanging="142"/>
        <w:rPr>
          <w:rFonts w:ascii="Arial" w:hAnsi="Arial" w:cs="Arial"/>
          <w:color w:val="000000" w:themeColor="text1"/>
          <w:sz w:val="22"/>
          <w:szCs w:val="22"/>
        </w:rPr>
      </w:pPr>
      <w:r w:rsidRPr="001609A0">
        <w:rPr>
          <w:rFonts w:ascii="Arial" w:hAnsi="Arial" w:cs="Arial"/>
          <w:color w:val="000000" w:themeColor="text1"/>
          <w:sz w:val="22"/>
          <w:szCs w:val="22"/>
        </w:rPr>
        <w:t>Oficios de Recursos Financieros</w:t>
      </w:r>
    </w:p>
    <w:p w:rsidR="001609A0" w:rsidRPr="001609A0" w:rsidRDefault="001609A0" w:rsidP="00DE6EA8">
      <w:pPr>
        <w:numPr>
          <w:ilvl w:val="0"/>
          <w:numId w:val="26"/>
        </w:numPr>
        <w:tabs>
          <w:tab w:val="left" w:pos="567"/>
        </w:tabs>
        <w:ind w:left="0" w:hanging="142"/>
        <w:rPr>
          <w:rFonts w:ascii="Arial" w:hAnsi="Arial" w:cs="Arial"/>
          <w:color w:val="000000" w:themeColor="text1"/>
          <w:sz w:val="22"/>
          <w:szCs w:val="22"/>
        </w:rPr>
      </w:pPr>
      <w:r w:rsidRPr="001609A0">
        <w:rPr>
          <w:rFonts w:ascii="Arial" w:hAnsi="Arial" w:cs="Arial"/>
          <w:color w:val="000000" w:themeColor="text1"/>
          <w:sz w:val="22"/>
          <w:szCs w:val="22"/>
        </w:rPr>
        <w:t>Informática</w:t>
      </w:r>
    </w:p>
    <w:p w:rsidR="001609A0" w:rsidRDefault="001609A0" w:rsidP="00DE6EA8">
      <w:pPr>
        <w:numPr>
          <w:ilvl w:val="0"/>
          <w:numId w:val="26"/>
        </w:numPr>
        <w:tabs>
          <w:tab w:val="left" w:pos="567"/>
        </w:tabs>
        <w:ind w:left="0" w:hanging="142"/>
        <w:rPr>
          <w:rFonts w:ascii="Arial" w:hAnsi="Arial" w:cs="Arial"/>
          <w:color w:val="000000" w:themeColor="text1"/>
          <w:sz w:val="22"/>
          <w:szCs w:val="22"/>
        </w:rPr>
      </w:pPr>
      <w:r w:rsidRPr="001609A0">
        <w:rPr>
          <w:rFonts w:ascii="Arial" w:hAnsi="Arial" w:cs="Arial"/>
          <w:color w:val="000000" w:themeColor="text1"/>
          <w:sz w:val="22"/>
          <w:szCs w:val="22"/>
        </w:rPr>
        <w:t>Oficio de Solicitud de Requerimiento de Material de Oficina</w:t>
      </w:r>
    </w:p>
    <w:p w:rsidR="009514BB" w:rsidRDefault="009514BB" w:rsidP="00DE6EA8">
      <w:pPr>
        <w:numPr>
          <w:ilvl w:val="0"/>
          <w:numId w:val="26"/>
        </w:numPr>
        <w:tabs>
          <w:tab w:val="left" w:pos="567"/>
        </w:tabs>
        <w:ind w:left="0" w:hanging="14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Expedientes del personal adscrito a la Unidad </w:t>
      </w:r>
    </w:p>
    <w:p w:rsidR="009514BB" w:rsidRDefault="009514BB" w:rsidP="009514BB">
      <w:pPr>
        <w:tabs>
          <w:tab w:val="left" w:pos="56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9514BB" w:rsidRDefault="009514BB" w:rsidP="009514BB">
      <w:pPr>
        <w:tabs>
          <w:tab w:val="left" w:pos="56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9514BB" w:rsidRPr="001609A0" w:rsidRDefault="009514BB" w:rsidP="009514BB">
      <w:pPr>
        <w:tabs>
          <w:tab w:val="left" w:pos="567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 mantienen el tiempo necesario en archivos de la Coordinación Administrativa</w:t>
      </w:r>
    </w:p>
    <w:p w:rsidR="00C74D5C" w:rsidRDefault="00C74D5C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32160" w:rsidRDefault="00032160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7"/>
      </w:tblGrid>
      <w:tr w:rsidR="00766380" w:rsidTr="00766380">
        <w:tc>
          <w:tcPr>
            <w:tcW w:w="1566" w:type="dxa"/>
            <w:shd w:val="clear" w:color="auto" w:fill="BFBFBF" w:themeFill="background1" w:themeFillShade="BF"/>
          </w:tcPr>
          <w:p w:rsidR="00766380" w:rsidRPr="003D5E99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Registro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766380" w:rsidRPr="003D5E99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Período de Retención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766380" w:rsidRPr="003D5E99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 de Archivo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766380" w:rsidRPr="003D5E99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Localización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766380" w:rsidRPr="003D5E99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Disposición Final</w:t>
            </w:r>
          </w:p>
        </w:tc>
        <w:tc>
          <w:tcPr>
            <w:tcW w:w="1567" w:type="dxa"/>
            <w:shd w:val="clear" w:color="auto" w:fill="BFBFBF" w:themeFill="background1" w:themeFillShade="BF"/>
          </w:tcPr>
          <w:p w:rsidR="00766380" w:rsidRPr="003D5E99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Responsable de Retención</w:t>
            </w:r>
          </w:p>
        </w:tc>
      </w:tr>
      <w:tr w:rsidR="00766380" w:rsidTr="00766380"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Acta de Protección Civil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Permanente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Carpeta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</w:p>
        </w:tc>
        <w:tc>
          <w:tcPr>
            <w:tcW w:w="1567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  <w:tr w:rsidR="00766380" w:rsidTr="00766380"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Acta de Seguridad e Higiene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Permanente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Carpeta</w:t>
            </w:r>
          </w:p>
        </w:tc>
        <w:tc>
          <w:tcPr>
            <w:tcW w:w="1566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</w:p>
        </w:tc>
        <w:tc>
          <w:tcPr>
            <w:tcW w:w="1567" w:type="dxa"/>
          </w:tcPr>
          <w:p w:rsidR="00766380" w:rsidRPr="00766380" w:rsidRDefault="00766380" w:rsidP="00766380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</w:tbl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766380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5E99" w:rsidRDefault="003D5E9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7"/>
      </w:tblGrid>
      <w:tr w:rsidR="00766380" w:rsidTr="003D5E99">
        <w:tc>
          <w:tcPr>
            <w:tcW w:w="1566" w:type="dxa"/>
            <w:shd w:val="clear" w:color="auto" w:fill="BFBFBF" w:themeFill="background1" w:themeFillShade="BF"/>
          </w:tcPr>
          <w:p w:rsidR="00C66279" w:rsidRPr="003D5E99" w:rsidRDefault="00C66279" w:rsidP="00C6627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Documentos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C66279" w:rsidRPr="003D5E99" w:rsidRDefault="00C66279" w:rsidP="00C6627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Período de Retención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C66279" w:rsidRPr="003D5E99" w:rsidRDefault="00C66279" w:rsidP="00C6627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 de Archivo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C66279" w:rsidRPr="003D5E99" w:rsidRDefault="00C66279" w:rsidP="00C6627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Localización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C66279" w:rsidRPr="003D5E99" w:rsidRDefault="00C66279" w:rsidP="00C6627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Disposición </w:t>
            </w:r>
            <w:r w:rsidR="003D5E99"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Final</w:t>
            </w:r>
          </w:p>
        </w:tc>
        <w:tc>
          <w:tcPr>
            <w:tcW w:w="1567" w:type="dxa"/>
            <w:shd w:val="clear" w:color="auto" w:fill="BFBFBF" w:themeFill="background1" w:themeFillShade="BF"/>
          </w:tcPr>
          <w:p w:rsidR="00C66279" w:rsidRPr="003D5E99" w:rsidRDefault="00C66279" w:rsidP="00C6627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E99"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Responsable de Retención</w:t>
            </w:r>
          </w:p>
        </w:tc>
      </w:tr>
      <w:tr w:rsidR="00C66279" w:rsidTr="00C66279"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Oficio de Recurso Humanos</w:t>
            </w:r>
          </w:p>
        </w:tc>
        <w:tc>
          <w:tcPr>
            <w:tcW w:w="1566" w:type="dxa"/>
          </w:tcPr>
          <w:p w:rsidR="00C66279" w:rsidRPr="00766380" w:rsidRDefault="003D5E99" w:rsidP="003D5E9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Permanente</w:t>
            </w:r>
          </w:p>
        </w:tc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Físico/Digital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Carpeta 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</w:p>
        </w:tc>
        <w:tc>
          <w:tcPr>
            <w:tcW w:w="1567" w:type="dxa"/>
          </w:tcPr>
          <w:p w:rsidR="00C66279" w:rsidRPr="00766380" w:rsidRDefault="00766380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  <w:tr w:rsidR="00C66279" w:rsidTr="00C66279"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Oficio de Recursos Materiales</w:t>
            </w:r>
          </w:p>
        </w:tc>
        <w:tc>
          <w:tcPr>
            <w:tcW w:w="1566" w:type="dxa"/>
          </w:tcPr>
          <w:p w:rsidR="00C66279" w:rsidRPr="00766380" w:rsidRDefault="003D5E99" w:rsidP="003D5E9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Permanente</w:t>
            </w:r>
          </w:p>
        </w:tc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</w:t>
            </w: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/Digital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Carpeta 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</w:p>
        </w:tc>
        <w:tc>
          <w:tcPr>
            <w:tcW w:w="1567" w:type="dxa"/>
          </w:tcPr>
          <w:p w:rsidR="00C66279" w:rsidRPr="00766380" w:rsidRDefault="00766380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  <w:tr w:rsidR="00C66279" w:rsidTr="00C66279"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Oficios de Recursos Financiero</w:t>
            </w:r>
          </w:p>
        </w:tc>
        <w:tc>
          <w:tcPr>
            <w:tcW w:w="1566" w:type="dxa"/>
          </w:tcPr>
          <w:p w:rsidR="00C66279" w:rsidRPr="00766380" w:rsidRDefault="003D5E99" w:rsidP="003D5E9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Permanente</w:t>
            </w:r>
          </w:p>
        </w:tc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</w:t>
            </w: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/Digital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Carpeta 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</w:p>
        </w:tc>
        <w:tc>
          <w:tcPr>
            <w:tcW w:w="1567" w:type="dxa"/>
          </w:tcPr>
          <w:p w:rsidR="00C66279" w:rsidRPr="00766380" w:rsidRDefault="00766380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  <w:tr w:rsidR="00C66279" w:rsidTr="00C66279"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Informática</w:t>
            </w:r>
          </w:p>
        </w:tc>
        <w:tc>
          <w:tcPr>
            <w:tcW w:w="1566" w:type="dxa"/>
          </w:tcPr>
          <w:p w:rsidR="00C66279" w:rsidRPr="00766380" w:rsidRDefault="003D5E99" w:rsidP="003D5E9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Permanente</w:t>
            </w:r>
          </w:p>
        </w:tc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</w:t>
            </w: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/Digital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Carpeta 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</w:p>
        </w:tc>
        <w:tc>
          <w:tcPr>
            <w:tcW w:w="1567" w:type="dxa"/>
          </w:tcPr>
          <w:p w:rsidR="00C66279" w:rsidRPr="00766380" w:rsidRDefault="00766380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  <w:tr w:rsidR="00C66279" w:rsidTr="00C66279">
        <w:tc>
          <w:tcPr>
            <w:tcW w:w="1566" w:type="dxa"/>
          </w:tcPr>
          <w:p w:rsidR="00C6627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Oficio de Solicitud de Requerimiento de Material de Oficina</w:t>
            </w:r>
          </w:p>
        </w:tc>
        <w:tc>
          <w:tcPr>
            <w:tcW w:w="1566" w:type="dxa"/>
          </w:tcPr>
          <w:p w:rsidR="00C66279" w:rsidRPr="00766380" w:rsidRDefault="003D5E99" w:rsidP="003D5E9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1 año</w:t>
            </w:r>
          </w:p>
        </w:tc>
        <w:tc>
          <w:tcPr>
            <w:tcW w:w="1566" w:type="dxa"/>
          </w:tcPr>
          <w:p w:rsidR="00C66279" w:rsidRPr="00766380" w:rsidRDefault="00766380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Físico/Digital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Carpeta Digital</w:t>
            </w:r>
          </w:p>
        </w:tc>
        <w:tc>
          <w:tcPr>
            <w:tcW w:w="1566" w:type="dxa"/>
          </w:tcPr>
          <w:p w:rsidR="00C6627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Muerto</w:t>
            </w:r>
          </w:p>
        </w:tc>
        <w:tc>
          <w:tcPr>
            <w:tcW w:w="1567" w:type="dxa"/>
          </w:tcPr>
          <w:p w:rsidR="00C66279" w:rsidRPr="00766380" w:rsidRDefault="00766380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  <w:tr w:rsidR="003D5E99" w:rsidTr="00C66279">
        <w:tc>
          <w:tcPr>
            <w:tcW w:w="1566" w:type="dxa"/>
          </w:tcPr>
          <w:p w:rsidR="003D5E99" w:rsidRPr="00766380" w:rsidRDefault="003D5E99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Expedientes del personal adscrito a la Unidad</w:t>
            </w:r>
          </w:p>
        </w:tc>
        <w:tc>
          <w:tcPr>
            <w:tcW w:w="1566" w:type="dxa"/>
          </w:tcPr>
          <w:p w:rsidR="003D5E99" w:rsidRPr="00766380" w:rsidRDefault="003D5E99" w:rsidP="003D5E99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Permanente</w:t>
            </w:r>
          </w:p>
        </w:tc>
        <w:tc>
          <w:tcPr>
            <w:tcW w:w="1566" w:type="dxa"/>
          </w:tcPr>
          <w:p w:rsidR="003D5E9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</w:t>
            </w:r>
          </w:p>
        </w:tc>
        <w:tc>
          <w:tcPr>
            <w:tcW w:w="1566" w:type="dxa"/>
          </w:tcPr>
          <w:p w:rsidR="003D5E9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Físico</w:t>
            </w:r>
          </w:p>
        </w:tc>
        <w:tc>
          <w:tcPr>
            <w:tcW w:w="1566" w:type="dxa"/>
          </w:tcPr>
          <w:p w:rsidR="003D5E99" w:rsidRPr="00766380" w:rsidRDefault="00766380" w:rsidP="00766380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Archivo</w:t>
            </w:r>
          </w:p>
        </w:tc>
        <w:tc>
          <w:tcPr>
            <w:tcW w:w="1567" w:type="dxa"/>
          </w:tcPr>
          <w:p w:rsidR="003D5E99" w:rsidRPr="00766380" w:rsidRDefault="00766380" w:rsidP="00DE6EA8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380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Coordinación Administrativa y Gestión de Recursos</w:t>
            </w:r>
          </w:p>
        </w:tc>
      </w:tr>
    </w:tbl>
    <w:p w:rsidR="00C66279" w:rsidRPr="001609A0" w:rsidRDefault="00C66279" w:rsidP="00DE6EA8">
      <w:pPr>
        <w:tabs>
          <w:tab w:val="left" w:pos="567"/>
        </w:tabs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C66279" w:rsidRPr="001609A0" w:rsidSect="00CB1BF7">
      <w:headerReference w:type="default" r:id="rId9"/>
      <w:footerReference w:type="default" r:id="rId10"/>
      <w:pgSz w:w="12242" w:h="15842" w:code="1"/>
      <w:pgMar w:top="3005" w:right="1134" w:bottom="244" w:left="1701" w:header="851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59" w:rsidRPr="00027CFB" w:rsidRDefault="00132959" w:rsidP="00027CFB">
      <w:pPr>
        <w:rPr>
          <w:rFonts w:ascii="Calibri" w:hAnsi="Calibri"/>
        </w:rPr>
      </w:pPr>
      <w:r>
        <w:separator/>
      </w:r>
    </w:p>
  </w:endnote>
  <w:endnote w:type="continuationSeparator" w:id="0">
    <w:p w:rsidR="00132959" w:rsidRPr="00027CFB" w:rsidRDefault="00132959" w:rsidP="00027CFB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9" w:type="dxa"/>
      <w:tblInd w:w="-8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7"/>
      <w:gridCol w:w="2362"/>
    </w:tblGrid>
    <w:tr w:rsidR="00C74D5C" w:rsidRPr="00B4278E" w:rsidTr="00930D35">
      <w:trPr>
        <w:trHeight w:val="202"/>
      </w:trPr>
      <w:tc>
        <w:tcPr>
          <w:tcW w:w="8357" w:type="dxa"/>
          <w:tcBorders>
            <w:bottom w:val="single" w:sz="4" w:space="0" w:color="auto"/>
          </w:tcBorders>
        </w:tcPr>
        <w:p w:rsidR="00C74D5C" w:rsidRPr="00723596" w:rsidRDefault="00C74D5C" w:rsidP="00D60EB0">
          <w:pPr>
            <w:pStyle w:val="Encabezado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</w:p>
      </w:tc>
      <w:tc>
        <w:tcPr>
          <w:tcW w:w="2362" w:type="dxa"/>
          <w:tcBorders>
            <w:bottom w:val="single" w:sz="4" w:space="0" w:color="auto"/>
          </w:tcBorders>
        </w:tcPr>
        <w:p w:rsidR="00C74D5C" w:rsidRPr="00B4278E" w:rsidRDefault="00C74D5C" w:rsidP="00D60EB0">
          <w:pPr>
            <w:pStyle w:val="Encabezado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B4278E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B4278E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B4278E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A4119D">
            <w:rPr>
              <w:rStyle w:val="Nmerodepgina"/>
              <w:rFonts w:ascii="Arial" w:hAnsi="Arial" w:cs="Arial"/>
              <w:noProof/>
              <w:sz w:val="16"/>
              <w:szCs w:val="16"/>
            </w:rPr>
            <w:t>5</w:t>
          </w:r>
          <w:r w:rsidRPr="00B4278E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C74D5C" w:rsidRPr="00723596" w:rsidTr="00930D35">
      <w:trPr>
        <w:trHeight w:val="365"/>
      </w:trPr>
      <w:tc>
        <w:tcPr>
          <w:tcW w:w="8357" w:type="dxa"/>
          <w:tcBorders>
            <w:top w:val="single" w:sz="4" w:space="0" w:color="auto"/>
          </w:tcBorders>
        </w:tcPr>
        <w:p w:rsidR="00C74D5C" w:rsidRPr="00723596" w:rsidRDefault="00C74D5C" w:rsidP="00221338">
          <w:pPr>
            <w:pStyle w:val="Encabezado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>Verifique en la l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ista maestra de documentos que é</w:t>
          </w: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 xml:space="preserve">sta sea la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revisión</w:t>
          </w: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 xml:space="preserve"> actualizada antes de su utilización</w:t>
          </w:r>
        </w:p>
      </w:tc>
      <w:tc>
        <w:tcPr>
          <w:tcW w:w="2362" w:type="dxa"/>
          <w:tcBorders>
            <w:top w:val="single" w:sz="4" w:space="0" w:color="auto"/>
          </w:tcBorders>
        </w:tcPr>
        <w:p w:rsidR="00C74D5C" w:rsidRPr="00723596" w:rsidRDefault="00C74D5C" w:rsidP="00D60EB0">
          <w:pPr>
            <w:pStyle w:val="Encabezado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C74D5C" w:rsidRDefault="00C74D5C" w:rsidP="006E24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59" w:rsidRPr="00027CFB" w:rsidRDefault="00132959" w:rsidP="00027CFB">
      <w:pPr>
        <w:rPr>
          <w:rFonts w:ascii="Calibri" w:hAnsi="Calibri"/>
        </w:rPr>
      </w:pPr>
      <w:r>
        <w:separator/>
      </w:r>
    </w:p>
  </w:footnote>
  <w:footnote w:type="continuationSeparator" w:id="0">
    <w:p w:rsidR="00132959" w:rsidRPr="00027CFB" w:rsidRDefault="00132959" w:rsidP="00027CFB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219"/>
      <w:gridCol w:w="1844"/>
      <w:gridCol w:w="631"/>
      <w:gridCol w:w="1529"/>
      <w:gridCol w:w="1203"/>
    </w:tblGrid>
    <w:tr w:rsidR="00C74D5C" w:rsidRPr="00657DF7" w:rsidTr="00CB1BF7">
      <w:trPr>
        <w:trHeight w:val="558"/>
      </w:trPr>
      <w:tc>
        <w:tcPr>
          <w:tcW w:w="5219" w:type="dxa"/>
          <w:vMerge w:val="restart"/>
          <w:vAlign w:val="center"/>
        </w:tcPr>
        <w:p w:rsidR="00C74D5C" w:rsidRDefault="006F7795" w:rsidP="00981D4A">
          <w:pPr>
            <w:pStyle w:val="Encabezado"/>
            <w:rPr>
              <w:rFonts w:asciiTheme="minorHAnsi" w:hAnsiTheme="minorHAnsi" w:cstheme="minorHAnsi"/>
              <w:sz w:val="18"/>
              <w:szCs w:val="18"/>
            </w:rPr>
          </w:pPr>
          <w:r w:rsidRPr="006F7795">
            <w:rPr>
              <w:rFonts w:asciiTheme="minorHAnsi" w:hAnsiTheme="minorHAnsi" w:cstheme="minorHAnsi"/>
              <w:noProof/>
              <w:sz w:val="18"/>
              <w:szCs w:val="18"/>
              <w:lang w:eastAsia="es-MX"/>
            </w:rPr>
            <w:drawing>
              <wp:anchor distT="0" distB="0" distL="114300" distR="114300" simplePos="0" relativeHeight="251656704" behindDoc="1" locked="0" layoutInCell="1" allowOverlap="1" wp14:anchorId="4204E208" wp14:editId="5060192F">
                <wp:simplePos x="0" y="0"/>
                <wp:positionH relativeFrom="column">
                  <wp:posOffset>2664460</wp:posOffset>
                </wp:positionH>
                <wp:positionV relativeFrom="paragraph">
                  <wp:posOffset>-14605</wp:posOffset>
                </wp:positionV>
                <wp:extent cx="654050" cy="528955"/>
                <wp:effectExtent l="0" t="0" r="0" b="4445"/>
                <wp:wrapNone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528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7795">
            <w:rPr>
              <w:rFonts w:asciiTheme="minorHAnsi" w:hAnsiTheme="minorHAnsi" w:cstheme="minorHAnsi"/>
              <w:noProof/>
              <w:sz w:val="18"/>
              <w:szCs w:val="18"/>
              <w:lang w:eastAsia="es-MX"/>
            </w:rPr>
            <w:drawing>
              <wp:anchor distT="0" distB="0" distL="114300" distR="114300" simplePos="0" relativeHeight="251630080" behindDoc="1" locked="0" layoutInCell="1" allowOverlap="1" wp14:anchorId="11B2F678" wp14:editId="19A61DA2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561975" cy="476250"/>
                <wp:effectExtent l="0" t="0" r="9525" b="0"/>
                <wp:wrapNone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Secretaría de Educación Pública</w:t>
          </w:r>
        </w:p>
        <w:p w:rsidR="006F7795" w:rsidRDefault="006F7795" w:rsidP="00981D4A">
          <w:pPr>
            <w:pStyle w:val="Encabezado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Universidad Pedagógica Nacional</w:t>
          </w:r>
        </w:p>
        <w:p w:rsidR="006F7795" w:rsidRPr="006F7795" w:rsidRDefault="006F7795" w:rsidP="00981D4A">
          <w:pPr>
            <w:pStyle w:val="Encabezado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Unidad UPN 099 CDMX, Poniente</w:t>
          </w:r>
        </w:p>
      </w:tc>
      <w:tc>
        <w:tcPr>
          <w:tcW w:w="2475" w:type="dxa"/>
          <w:gridSpan w:val="2"/>
          <w:tcBorders>
            <w:right w:val="nil"/>
          </w:tcBorders>
          <w:vAlign w:val="center"/>
        </w:tcPr>
        <w:p w:rsidR="00C74D5C" w:rsidRPr="002C5808" w:rsidRDefault="00C74D5C" w:rsidP="006910E5">
          <w:pPr>
            <w:pStyle w:val="Encabezado"/>
            <w:rPr>
              <w:rFonts w:ascii="Arial" w:hAnsi="Arial" w:cs="Arial"/>
              <w:b/>
            </w:rPr>
          </w:pPr>
          <w:r w:rsidRPr="002C5808">
            <w:rPr>
              <w:rFonts w:ascii="Arial" w:hAnsi="Arial" w:cs="Arial"/>
              <w:b/>
              <w:sz w:val="22"/>
              <w:szCs w:val="22"/>
            </w:rPr>
            <w:t>Área generadora:</w:t>
          </w:r>
        </w:p>
      </w:tc>
      <w:tc>
        <w:tcPr>
          <w:tcW w:w="2732" w:type="dxa"/>
          <w:gridSpan w:val="2"/>
          <w:tcBorders>
            <w:left w:val="nil"/>
          </w:tcBorders>
          <w:vAlign w:val="center"/>
        </w:tcPr>
        <w:p w:rsidR="00C74D5C" w:rsidRPr="002C5808" w:rsidRDefault="006F7795" w:rsidP="00657DF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>Sistema de Gestión</w:t>
          </w:r>
        </w:p>
      </w:tc>
    </w:tr>
    <w:tr w:rsidR="00C74D5C" w:rsidRPr="00657DF7" w:rsidTr="00CB1BF7">
      <w:trPr>
        <w:trHeight w:val="149"/>
      </w:trPr>
      <w:tc>
        <w:tcPr>
          <w:tcW w:w="5219" w:type="dxa"/>
          <w:vMerge/>
          <w:vAlign w:val="center"/>
        </w:tcPr>
        <w:p w:rsidR="00C74D5C" w:rsidRPr="002C5808" w:rsidRDefault="00C74D5C" w:rsidP="002C580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75" w:type="dxa"/>
          <w:gridSpan w:val="2"/>
          <w:tcBorders>
            <w:right w:val="nil"/>
          </w:tcBorders>
          <w:vAlign w:val="center"/>
        </w:tcPr>
        <w:p w:rsidR="00C74D5C" w:rsidRPr="002C5808" w:rsidRDefault="00C74D5C" w:rsidP="006910E5">
          <w:pPr>
            <w:pStyle w:val="Encabezado"/>
            <w:rPr>
              <w:rFonts w:ascii="Arial" w:hAnsi="Arial" w:cs="Arial"/>
              <w:b/>
            </w:rPr>
          </w:pPr>
          <w:r w:rsidRPr="002C5808">
            <w:rPr>
              <w:rFonts w:ascii="Arial" w:hAnsi="Arial" w:cs="Arial"/>
              <w:b/>
              <w:sz w:val="22"/>
              <w:szCs w:val="22"/>
            </w:rPr>
            <w:t>Tipo de documento:</w:t>
          </w:r>
        </w:p>
      </w:tc>
      <w:tc>
        <w:tcPr>
          <w:tcW w:w="2732" w:type="dxa"/>
          <w:gridSpan w:val="2"/>
          <w:tcBorders>
            <w:left w:val="nil"/>
          </w:tcBorders>
          <w:vAlign w:val="center"/>
        </w:tcPr>
        <w:p w:rsidR="00C74D5C" w:rsidRPr="002C5808" w:rsidRDefault="00C74D5C" w:rsidP="00657DF7">
          <w:pPr>
            <w:pStyle w:val="Encabezado"/>
            <w:rPr>
              <w:rFonts w:ascii="Arial" w:hAnsi="Arial" w:cs="Arial"/>
            </w:rPr>
          </w:pPr>
          <w:r w:rsidRPr="002C5808">
            <w:rPr>
              <w:rFonts w:ascii="Arial" w:hAnsi="Arial" w:cs="Arial"/>
              <w:sz w:val="22"/>
              <w:szCs w:val="22"/>
            </w:rPr>
            <w:t>Procedimiento</w:t>
          </w:r>
        </w:p>
      </w:tc>
    </w:tr>
    <w:tr w:rsidR="00C74D5C" w:rsidRPr="00657DF7" w:rsidTr="00CB1BF7">
      <w:trPr>
        <w:trHeight w:val="266"/>
      </w:trPr>
      <w:tc>
        <w:tcPr>
          <w:tcW w:w="5219" w:type="dxa"/>
          <w:vAlign w:val="center"/>
        </w:tcPr>
        <w:p w:rsidR="00C74D5C" w:rsidRPr="002C5808" w:rsidRDefault="00C74D5C" w:rsidP="002C580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C5808">
            <w:rPr>
              <w:rFonts w:ascii="Arial" w:hAnsi="Arial" w:cs="Arial"/>
              <w:b/>
              <w:sz w:val="22"/>
              <w:szCs w:val="22"/>
            </w:rPr>
            <w:t>Nombre del Documento:</w:t>
          </w:r>
        </w:p>
      </w:tc>
      <w:tc>
        <w:tcPr>
          <w:tcW w:w="2475" w:type="dxa"/>
          <w:gridSpan w:val="2"/>
          <w:tcBorders>
            <w:right w:val="nil"/>
          </w:tcBorders>
          <w:vAlign w:val="center"/>
        </w:tcPr>
        <w:p w:rsidR="00C74D5C" w:rsidRPr="002C5808" w:rsidRDefault="00C74D5C" w:rsidP="006910E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732" w:type="dxa"/>
          <w:gridSpan w:val="2"/>
          <w:tcBorders>
            <w:left w:val="nil"/>
          </w:tcBorders>
          <w:vAlign w:val="center"/>
        </w:tcPr>
        <w:p w:rsidR="00C74D5C" w:rsidRPr="002C5808" w:rsidRDefault="00C74D5C" w:rsidP="009C2971">
          <w:pPr>
            <w:pStyle w:val="Encabezado"/>
            <w:rPr>
              <w:rFonts w:ascii="Arial" w:hAnsi="Arial" w:cs="Arial"/>
            </w:rPr>
          </w:pPr>
        </w:p>
      </w:tc>
    </w:tr>
    <w:tr w:rsidR="00C74D5C" w:rsidRPr="00657DF7" w:rsidTr="00CB1BF7">
      <w:trPr>
        <w:trHeight w:val="558"/>
      </w:trPr>
      <w:tc>
        <w:tcPr>
          <w:tcW w:w="5219" w:type="dxa"/>
          <w:vMerge w:val="restart"/>
          <w:vAlign w:val="center"/>
        </w:tcPr>
        <w:p w:rsidR="00C74D5C" w:rsidRPr="002C5808" w:rsidRDefault="00D26509" w:rsidP="002C580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 xml:space="preserve">Coordinación Administrativa </w:t>
          </w:r>
          <w:r w:rsidR="006F7795">
            <w:rPr>
              <w:rFonts w:ascii="Arial" w:hAnsi="Arial" w:cs="Arial"/>
              <w:sz w:val="22"/>
              <w:szCs w:val="22"/>
            </w:rPr>
            <w:t xml:space="preserve">y </w:t>
          </w:r>
          <w:r>
            <w:rPr>
              <w:rFonts w:ascii="Arial" w:hAnsi="Arial" w:cs="Arial"/>
              <w:sz w:val="22"/>
              <w:szCs w:val="22"/>
            </w:rPr>
            <w:t>Gestión de Recursos</w:t>
          </w:r>
        </w:p>
      </w:tc>
      <w:tc>
        <w:tcPr>
          <w:tcW w:w="1844" w:type="dxa"/>
          <w:vAlign w:val="center"/>
        </w:tcPr>
        <w:p w:rsidR="00C74D5C" w:rsidRPr="002C5808" w:rsidRDefault="00C74D5C" w:rsidP="002C580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C5808">
            <w:rPr>
              <w:rFonts w:ascii="Arial" w:hAnsi="Arial" w:cs="Arial"/>
              <w:b/>
              <w:sz w:val="22"/>
              <w:szCs w:val="22"/>
            </w:rPr>
            <w:t>Revisión</w:t>
          </w:r>
        </w:p>
      </w:tc>
      <w:tc>
        <w:tcPr>
          <w:tcW w:w="2160" w:type="dxa"/>
          <w:gridSpan w:val="2"/>
          <w:vAlign w:val="center"/>
        </w:tcPr>
        <w:p w:rsidR="00C74D5C" w:rsidRPr="002C5808" w:rsidRDefault="00C74D5C" w:rsidP="002C580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C5808">
            <w:rPr>
              <w:rFonts w:ascii="Arial" w:hAnsi="Arial" w:cs="Arial"/>
              <w:b/>
              <w:sz w:val="22"/>
              <w:szCs w:val="22"/>
            </w:rPr>
            <w:t>Fecha de Actualización</w:t>
          </w:r>
        </w:p>
      </w:tc>
      <w:tc>
        <w:tcPr>
          <w:tcW w:w="1203" w:type="dxa"/>
          <w:vAlign w:val="center"/>
        </w:tcPr>
        <w:p w:rsidR="00C74D5C" w:rsidRPr="002C5808" w:rsidRDefault="00C74D5C" w:rsidP="00657DF7">
          <w:pPr>
            <w:pStyle w:val="Encabezado"/>
            <w:rPr>
              <w:rFonts w:ascii="Arial" w:hAnsi="Arial" w:cs="Arial"/>
              <w:b/>
            </w:rPr>
          </w:pPr>
          <w:r w:rsidRPr="002C5808">
            <w:rPr>
              <w:rFonts w:ascii="Arial" w:hAnsi="Arial" w:cs="Arial"/>
              <w:b/>
              <w:sz w:val="22"/>
              <w:szCs w:val="22"/>
            </w:rPr>
            <w:t xml:space="preserve">Páginas Totales </w:t>
          </w:r>
        </w:p>
      </w:tc>
    </w:tr>
    <w:tr w:rsidR="00C74D5C" w:rsidRPr="00657DF7" w:rsidTr="00CB1BF7">
      <w:trPr>
        <w:trHeight w:val="149"/>
      </w:trPr>
      <w:tc>
        <w:tcPr>
          <w:tcW w:w="5219" w:type="dxa"/>
          <w:vMerge/>
          <w:vAlign w:val="center"/>
        </w:tcPr>
        <w:p w:rsidR="00C74D5C" w:rsidRPr="002C5808" w:rsidRDefault="00C74D5C" w:rsidP="002C580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44" w:type="dxa"/>
          <w:vAlign w:val="center"/>
        </w:tcPr>
        <w:p w:rsidR="00C74D5C" w:rsidRPr="002C5808" w:rsidRDefault="00C74D5C" w:rsidP="002C5808">
          <w:pPr>
            <w:pStyle w:val="Encabezado"/>
            <w:jc w:val="center"/>
            <w:rPr>
              <w:rFonts w:ascii="Arial" w:hAnsi="Arial" w:cs="Arial"/>
            </w:rPr>
          </w:pPr>
          <w:r w:rsidRPr="002C5808">
            <w:rPr>
              <w:rFonts w:ascii="Arial" w:hAnsi="Arial" w:cs="Arial"/>
              <w:sz w:val="22"/>
              <w:szCs w:val="22"/>
            </w:rPr>
            <w:t>0</w:t>
          </w:r>
          <w:r w:rsidR="00DB357A">
            <w:rPr>
              <w:rFonts w:ascii="Arial" w:hAnsi="Arial" w:cs="Arial"/>
              <w:sz w:val="22"/>
              <w:szCs w:val="22"/>
            </w:rPr>
            <w:t>1</w:t>
          </w:r>
        </w:p>
      </w:tc>
      <w:tc>
        <w:tcPr>
          <w:tcW w:w="2160" w:type="dxa"/>
          <w:gridSpan w:val="2"/>
          <w:vAlign w:val="center"/>
        </w:tcPr>
        <w:p w:rsidR="00C74D5C" w:rsidRPr="002C5808" w:rsidRDefault="00DB357A" w:rsidP="002C580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>30-06-2021</w:t>
          </w:r>
        </w:p>
      </w:tc>
      <w:tc>
        <w:tcPr>
          <w:tcW w:w="1203" w:type="dxa"/>
          <w:vAlign w:val="center"/>
        </w:tcPr>
        <w:p w:rsidR="00C74D5C" w:rsidRPr="002C5808" w:rsidRDefault="009514BB" w:rsidP="002C5808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bCs/>
              <w:sz w:val="20"/>
              <w:szCs w:val="20"/>
            </w:rPr>
            <w:t>5</w:t>
          </w:r>
        </w:p>
      </w:tc>
    </w:tr>
  </w:tbl>
  <w:p w:rsidR="00C74D5C" w:rsidRDefault="00C74D5C" w:rsidP="00CB1B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4EAB"/>
    <w:multiLevelType w:val="hybridMultilevel"/>
    <w:tmpl w:val="EB2A34BC"/>
    <w:lvl w:ilvl="0" w:tplc="8A7AD1D2">
      <w:start w:val="1"/>
      <w:numFmt w:val="decimal"/>
      <w:lvlText w:val="%1."/>
      <w:lvlJc w:val="left"/>
      <w:pPr>
        <w:ind w:left="55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7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9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1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3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5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7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9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16" w:hanging="180"/>
      </w:pPr>
      <w:rPr>
        <w:rFonts w:cs="Times New Roman"/>
      </w:rPr>
    </w:lvl>
  </w:abstractNum>
  <w:abstractNum w:abstractNumId="1" w15:restartNumberingAfterBreak="0">
    <w:nsid w:val="12EA3FCF"/>
    <w:multiLevelType w:val="hybridMultilevel"/>
    <w:tmpl w:val="35D8EA8A"/>
    <w:lvl w:ilvl="0" w:tplc="973E91E8">
      <w:start w:val="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" w15:restartNumberingAfterBreak="0">
    <w:nsid w:val="12F741AF"/>
    <w:multiLevelType w:val="hybridMultilevel"/>
    <w:tmpl w:val="38521968"/>
    <w:lvl w:ilvl="0" w:tplc="080A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abstractNum w:abstractNumId="3" w15:restartNumberingAfterBreak="0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D46"/>
    <w:multiLevelType w:val="hybridMultilevel"/>
    <w:tmpl w:val="259E77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2275"/>
    <w:multiLevelType w:val="hybridMultilevel"/>
    <w:tmpl w:val="C0F645C4"/>
    <w:lvl w:ilvl="0" w:tplc="080A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FD530E"/>
    <w:multiLevelType w:val="hybridMultilevel"/>
    <w:tmpl w:val="279CCF6E"/>
    <w:lvl w:ilvl="0" w:tplc="E27E8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E05266"/>
    <w:multiLevelType w:val="hybridMultilevel"/>
    <w:tmpl w:val="D0028032"/>
    <w:lvl w:ilvl="0" w:tplc="08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2156163E"/>
    <w:multiLevelType w:val="hybridMultilevel"/>
    <w:tmpl w:val="016E2572"/>
    <w:lvl w:ilvl="0" w:tplc="E27E8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C06D0A"/>
    <w:multiLevelType w:val="hybridMultilevel"/>
    <w:tmpl w:val="E08C1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559FA"/>
    <w:multiLevelType w:val="hybridMultilevel"/>
    <w:tmpl w:val="96DCF474"/>
    <w:lvl w:ilvl="0" w:tplc="097411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37620CE"/>
    <w:multiLevelType w:val="hybridMultilevel"/>
    <w:tmpl w:val="4C1C522E"/>
    <w:lvl w:ilvl="0" w:tplc="0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E40200"/>
    <w:multiLevelType w:val="multilevel"/>
    <w:tmpl w:val="E0BC3CDC"/>
    <w:lvl w:ilvl="0">
      <w:start w:val="6"/>
      <w:numFmt w:val="decimal"/>
      <w:lvlText w:val="%1.0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cs="Times New Roman" w:hint="default"/>
      </w:rPr>
    </w:lvl>
  </w:abstractNum>
  <w:abstractNum w:abstractNumId="14" w15:restartNumberingAfterBreak="0">
    <w:nsid w:val="29543E3E"/>
    <w:multiLevelType w:val="multilevel"/>
    <w:tmpl w:val="4D6EC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3A2D7EC0"/>
    <w:multiLevelType w:val="hybridMultilevel"/>
    <w:tmpl w:val="C75EE73E"/>
    <w:lvl w:ilvl="0" w:tplc="08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 w15:restartNumberingAfterBreak="0">
    <w:nsid w:val="3F8473CC"/>
    <w:multiLevelType w:val="hybridMultilevel"/>
    <w:tmpl w:val="40627EFA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43CF240E"/>
    <w:multiLevelType w:val="hybridMultilevel"/>
    <w:tmpl w:val="9F76E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11ED"/>
    <w:multiLevelType w:val="hybridMultilevel"/>
    <w:tmpl w:val="D6F031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24911"/>
    <w:multiLevelType w:val="hybridMultilevel"/>
    <w:tmpl w:val="A04645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3AF7"/>
    <w:multiLevelType w:val="hybridMultilevel"/>
    <w:tmpl w:val="AE4298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406DD"/>
    <w:multiLevelType w:val="hybridMultilevel"/>
    <w:tmpl w:val="16F89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F7C50"/>
    <w:multiLevelType w:val="hybridMultilevel"/>
    <w:tmpl w:val="9532111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25551"/>
    <w:multiLevelType w:val="hybridMultilevel"/>
    <w:tmpl w:val="416AFC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13AAB"/>
    <w:multiLevelType w:val="hybridMultilevel"/>
    <w:tmpl w:val="891A2400"/>
    <w:lvl w:ilvl="0" w:tplc="E27E8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A94B40"/>
    <w:multiLevelType w:val="hybridMultilevel"/>
    <w:tmpl w:val="660A1ED8"/>
    <w:lvl w:ilvl="0" w:tplc="E27E8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AF7D88"/>
    <w:multiLevelType w:val="hybridMultilevel"/>
    <w:tmpl w:val="219CB8EC"/>
    <w:lvl w:ilvl="0" w:tplc="0C0A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74425318"/>
    <w:multiLevelType w:val="hybridMultilevel"/>
    <w:tmpl w:val="23501B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D0343"/>
    <w:multiLevelType w:val="hybridMultilevel"/>
    <w:tmpl w:val="BCA6D5FE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7E387876"/>
    <w:multiLevelType w:val="hybridMultilevel"/>
    <w:tmpl w:val="B7329E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3"/>
  </w:num>
  <w:num w:numId="5">
    <w:abstractNumId w:val="20"/>
  </w:num>
  <w:num w:numId="6">
    <w:abstractNumId w:val="0"/>
  </w:num>
  <w:num w:numId="7">
    <w:abstractNumId w:val="22"/>
  </w:num>
  <w:num w:numId="8">
    <w:abstractNumId w:val="13"/>
  </w:num>
  <w:num w:numId="9">
    <w:abstractNumId w:val="5"/>
  </w:num>
  <w:num w:numId="10">
    <w:abstractNumId w:val="26"/>
  </w:num>
  <w:num w:numId="11">
    <w:abstractNumId w:val="21"/>
  </w:num>
  <w:num w:numId="12">
    <w:abstractNumId w:val="25"/>
  </w:num>
  <w:num w:numId="13">
    <w:abstractNumId w:val="8"/>
  </w:num>
  <w:num w:numId="14">
    <w:abstractNumId w:val="24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3"/>
  </w:num>
  <w:num w:numId="20">
    <w:abstractNumId w:val="19"/>
  </w:num>
  <w:num w:numId="21">
    <w:abstractNumId w:val="16"/>
  </w:num>
  <w:num w:numId="22">
    <w:abstractNumId w:val="2"/>
  </w:num>
  <w:num w:numId="23">
    <w:abstractNumId w:val="7"/>
  </w:num>
  <w:num w:numId="24">
    <w:abstractNumId w:val="15"/>
  </w:num>
  <w:num w:numId="25">
    <w:abstractNumId w:val="28"/>
  </w:num>
  <w:num w:numId="26">
    <w:abstractNumId w:val="9"/>
  </w:num>
  <w:num w:numId="27">
    <w:abstractNumId w:val="29"/>
  </w:num>
  <w:num w:numId="28">
    <w:abstractNumId w:val="4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FB"/>
    <w:rsid w:val="0000114C"/>
    <w:rsid w:val="00010CA7"/>
    <w:rsid w:val="00014046"/>
    <w:rsid w:val="000225F4"/>
    <w:rsid w:val="00025BA1"/>
    <w:rsid w:val="00026A68"/>
    <w:rsid w:val="00027CFB"/>
    <w:rsid w:val="00032160"/>
    <w:rsid w:val="000348EB"/>
    <w:rsid w:val="00042BA9"/>
    <w:rsid w:val="00046D0D"/>
    <w:rsid w:val="00051D79"/>
    <w:rsid w:val="00053871"/>
    <w:rsid w:val="0007154F"/>
    <w:rsid w:val="00076EBA"/>
    <w:rsid w:val="00080077"/>
    <w:rsid w:val="00082E81"/>
    <w:rsid w:val="0008559E"/>
    <w:rsid w:val="00091658"/>
    <w:rsid w:val="00093C48"/>
    <w:rsid w:val="00095748"/>
    <w:rsid w:val="00097577"/>
    <w:rsid w:val="000A3AD1"/>
    <w:rsid w:val="000B10EB"/>
    <w:rsid w:val="000B70AB"/>
    <w:rsid w:val="000B77E3"/>
    <w:rsid w:val="000C1786"/>
    <w:rsid w:val="000C5632"/>
    <w:rsid w:val="000E2AA0"/>
    <w:rsid w:val="000E5AD5"/>
    <w:rsid w:val="000F0C1F"/>
    <w:rsid w:val="000F2922"/>
    <w:rsid w:val="00102328"/>
    <w:rsid w:val="001103F0"/>
    <w:rsid w:val="00113C9E"/>
    <w:rsid w:val="00115B3F"/>
    <w:rsid w:val="00120CAD"/>
    <w:rsid w:val="001226E9"/>
    <w:rsid w:val="001239B4"/>
    <w:rsid w:val="00130943"/>
    <w:rsid w:val="00132959"/>
    <w:rsid w:val="00133EBA"/>
    <w:rsid w:val="00134EEC"/>
    <w:rsid w:val="0013631B"/>
    <w:rsid w:val="00136608"/>
    <w:rsid w:val="00143A51"/>
    <w:rsid w:val="00146455"/>
    <w:rsid w:val="00153B0A"/>
    <w:rsid w:val="001609A0"/>
    <w:rsid w:val="0016135F"/>
    <w:rsid w:val="001736DF"/>
    <w:rsid w:val="001800D8"/>
    <w:rsid w:val="0018287F"/>
    <w:rsid w:val="00184668"/>
    <w:rsid w:val="00186047"/>
    <w:rsid w:val="00186A3A"/>
    <w:rsid w:val="00190E56"/>
    <w:rsid w:val="001910EC"/>
    <w:rsid w:val="001A76A3"/>
    <w:rsid w:val="001B11D5"/>
    <w:rsid w:val="001B3297"/>
    <w:rsid w:val="001B56EA"/>
    <w:rsid w:val="001C2490"/>
    <w:rsid w:val="001C41A7"/>
    <w:rsid w:val="001C459C"/>
    <w:rsid w:val="001C5086"/>
    <w:rsid w:val="001C5F35"/>
    <w:rsid w:val="001C6622"/>
    <w:rsid w:val="001D1C17"/>
    <w:rsid w:val="001D29CD"/>
    <w:rsid w:val="001D4C2C"/>
    <w:rsid w:val="001E0377"/>
    <w:rsid w:val="001E1D6B"/>
    <w:rsid w:val="001F4C01"/>
    <w:rsid w:val="001F4C45"/>
    <w:rsid w:val="001F5548"/>
    <w:rsid w:val="001F76A4"/>
    <w:rsid w:val="001F7BAE"/>
    <w:rsid w:val="0020315C"/>
    <w:rsid w:val="00221338"/>
    <w:rsid w:val="00225550"/>
    <w:rsid w:val="00227AF2"/>
    <w:rsid w:val="00236122"/>
    <w:rsid w:val="00240039"/>
    <w:rsid w:val="002435C0"/>
    <w:rsid w:val="00244D51"/>
    <w:rsid w:val="0025195E"/>
    <w:rsid w:val="00251EB5"/>
    <w:rsid w:val="00261D73"/>
    <w:rsid w:val="00261DE7"/>
    <w:rsid w:val="00264974"/>
    <w:rsid w:val="002741C3"/>
    <w:rsid w:val="00274D2D"/>
    <w:rsid w:val="00281D1B"/>
    <w:rsid w:val="00283573"/>
    <w:rsid w:val="002858C5"/>
    <w:rsid w:val="00285AFA"/>
    <w:rsid w:val="00296EEC"/>
    <w:rsid w:val="002A3111"/>
    <w:rsid w:val="002B1E79"/>
    <w:rsid w:val="002B633D"/>
    <w:rsid w:val="002C1DB1"/>
    <w:rsid w:val="002C5808"/>
    <w:rsid w:val="002D4D9D"/>
    <w:rsid w:val="002D52B2"/>
    <w:rsid w:val="002E03AD"/>
    <w:rsid w:val="002E35DE"/>
    <w:rsid w:val="002E49F6"/>
    <w:rsid w:val="002F3B48"/>
    <w:rsid w:val="00301647"/>
    <w:rsid w:val="00304075"/>
    <w:rsid w:val="003071B8"/>
    <w:rsid w:val="00307959"/>
    <w:rsid w:val="00310A29"/>
    <w:rsid w:val="003128BD"/>
    <w:rsid w:val="00321AED"/>
    <w:rsid w:val="00323F0E"/>
    <w:rsid w:val="00330FAA"/>
    <w:rsid w:val="003422CB"/>
    <w:rsid w:val="003457F9"/>
    <w:rsid w:val="0035667C"/>
    <w:rsid w:val="00370AA9"/>
    <w:rsid w:val="003739C8"/>
    <w:rsid w:val="00380353"/>
    <w:rsid w:val="00380A8D"/>
    <w:rsid w:val="00381660"/>
    <w:rsid w:val="003825D2"/>
    <w:rsid w:val="00386D8C"/>
    <w:rsid w:val="00387EAF"/>
    <w:rsid w:val="003A1959"/>
    <w:rsid w:val="003B2FBF"/>
    <w:rsid w:val="003B6001"/>
    <w:rsid w:val="003C2E57"/>
    <w:rsid w:val="003C36C7"/>
    <w:rsid w:val="003C7203"/>
    <w:rsid w:val="003D1C25"/>
    <w:rsid w:val="003D5E99"/>
    <w:rsid w:val="003E2B3B"/>
    <w:rsid w:val="003E7289"/>
    <w:rsid w:val="003F576C"/>
    <w:rsid w:val="003F7A1B"/>
    <w:rsid w:val="00402A6C"/>
    <w:rsid w:val="004049B1"/>
    <w:rsid w:val="0040555B"/>
    <w:rsid w:val="00406142"/>
    <w:rsid w:val="00407FA9"/>
    <w:rsid w:val="00421CB6"/>
    <w:rsid w:val="00423EA3"/>
    <w:rsid w:val="00426179"/>
    <w:rsid w:val="00426EC3"/>
    <w:rsid w:val="0043199B"/>
    <w:rsid w:val="0043349B"/>
    <w:rsid w:val="004334CC"/>
    <w:rsid w:val="004365EF"/>
    <w:rsid w:val="00441A5E"/>
    <w:rsid w:val="00452159"/>
    <w:rsid w:val="00452A38"/>
    <w:rsid w:val="00456558"/>
    <w:rsid w:val="0046562A"/>
    <w:rsid w:val="00474E04"/>
    <w:rsid w:val="00476740"/>
    <w:rsid w:val="00480036"/>
    <w:rsid w:val="004819AC"/>
    <w:rsid w:val="00481E4A"/>
    <w:rsid w:val="0048253E"/>
    <w:rsid w:val="00483A6C"/>
    <w:rsid w:val="00485901"/>
    <w:rsid w:val="004874EB"/>
    <w:rsid w:val="00487C2C"/>
    <w:rsid w:val="004926F1"/>
    <w:rsid w:val="00492B13"/>
    <w:rsid w:val="004A008C"/>
    <w:rsid w:val="004A0690"/>
    <w:rsid w:val="004A180A"/>
    <w:rsid w:val="004B54F2"/>
    <w:rsid w:val="004C1C18"/>
    <w:rsid w:val="004C1E42"/>
    <w:rsid w:val="004C2C69"/>
    <w:rsid w:val="004C450A"/>
    <w:rsid w:val="004D0695"/>
    <w:rsid w:val="004D2766"/>
    <w:rsid w:val="004E02EF"/>
    <w:rsid w:val="004F17A2"/>
    <w:rsid w:val="004F50D4"/>
    <w:rsid w:val="00500C9F"/>
    <w:rsid w:val="00501457"/>
    <w:rsid w:val="005119D0"/>
    <w:rsid w:val="005129AC"/>
    <w:rsid w:val="0051604B"/>
    <w:rsid w:val="00520952"/>
    <w:rsid w:val="00523F8C"/>
    <w:rsid w:val="00526849"/>
    <w:rsid w:val="00532D8E"/>
    <w:rsid w:val="00532EC1"/>
    <w:rsid w:val="005434A6"/>
    <w:rsid w:val="00555CEE"/>
    <w:rsid w:val="005579A8"/>
    <w:rsid w:val="0056096B"/>
    <w:rsid w:val="0056515A"/>
    <w:rsid w:val="0056609C"/>
    <w:rsid w:val="005713BE"/>
    <w:rsid w:val="00571752"/>
    <w:rsid w:val="00571A4E"/>
    <w:rsid w:val="005725D8"/>
    <w:rsid w:val="005751DD"/>
    <w:rsid w:val="00594C2B"/>
    <w:rsid w:val="00595E45"/>
    <w:rsid w:val="0059735B"/>
    <w:rsid w:val="005A3AE7"/>
    <w:rsid w:val="005A7558"/>
    <w:rsid w:val="005B214A"/>
    <w:rsid w:val="005B4916"/>
    <w:rsid w:val="005B524A"/>
    <w:rsid w:val="005C211A"/>
    <w:rsid w:val="005C294A"/>
    <w:rsid w:val="005C5E05"/>
    <w:rsid w:val="005C610F"/>
    <w:rsid w:val="005C6266"/>
    <w:rsid w:val="005C62C6"/>
    <w:rsid w:val="005D20A9"/>
    <w:rsid w:val="005D2F13"/>
    <w:rsid w:val="005D4E95"/>
    <w:rsid w:val="005D51A9"/>
    <w:rsid w:val="005D75AF"/>
    <w:rsid w:val="005E40A4"/>
    <w:rsid w:val="005E5DE6"/>
    <w:rsid w:val="005E7E21"/>
    <w:rsid w:val="005F2B89"/>
    <w:rsid w:val="006037F6"/>
    <w:rsid w:val="006043C2"/>
    <w:rsid w:val="00604C5B"/>
    <w:rsid w:val="00610935"/>
    <w:rsid w:val="0061582C"/>
    <w:rsid w:val="006162D2"/>
    <w:rsid w:val="00621BA3"/>
    <w:rsid w:val="00624747"/>
    <w:rsid w:val="00642CC4"/>
    <w:rsid w:val="00644413"/>
    <w:rsid w:val="00657DF7"/>
    <w:rsid w:val="00663729"/>
    <w:rsid w:val="006846DE"/>
    <w:rsid w:val="006910E5"/>
    <w:rsid w:val="0069314C"/>
    <w:rsid w:val="006948D9"/>
    <w:rsid w:val="006A1239"/>
    <w:rsid w:val="006A28F0"/>
    <w:rsid w:val="006A60F8"/>
    <w:rsid w:val="006A7FD2"/>
    <w:rsid w:val="006B110F"/>
    <w:rsid w:val="006B2F3E"/>
    <w:rsid w:val="006B6901"/>
    <w:rsid w:val="006C1F9E"/>
    <w:rsid w:val="006C20D1"/>
    <w:rsid w:val="006C6ABF"/>
    <w:rsid w:val="006C7B8E"/>
    <w:rsid w:val="006D2EFA"/>
    <w:rsid w:val="006D4234"/>
    <w:rsid w:val="006E1DD2"/>
    <w:rsid w:val="006E249D"/>
    <w:rsid w:val="006E27E4"/>
    <w:rsid w:val="006E2FED"/>
    <w:rsid w:val="006E66DB"/>
    <w:rsid w:val="006F5CF6"/>
    <w:rsid w:val="006F7795"/>
    <w:rsid w:val="00703769"/>
    <w:rsid w:val="007117A0"/>
    <w:rsid w:val="00711848"/>
    <w:rsid w:val="007138A7"/>
    <w:rsid w:val="007166EA"/>
    <w:rsid w:val="007211B7"/>
    <w:rsid w:val="007222AF"/>
    <w:rsid w:val="00722A1A"/>
    <w:rsid w:val="00722B3F"/>
    <w:rsid w:val="00723596"/>
    <w:rsid w:val="00724784"/>
    <w:rsid w:val="00727B83"/>
    <w:rsid w:val="00734037"/>
    <w:rsid w:val="0074375B"/>
    <w:rsid w:val="00745FF3"/>
    <w:rsid w:val="007543D8"/>
    <w:rsid w:val="00754CA5"/>
    <w:rsid w:val="007551C0"/>
    <w:rsid w:val="00761B1D"/>
    <w:rsid w:val="00763458"/>
    <w:rsid w:val="00766380"/>
    <w:rsid w:val="00773648"/>
    <w:rsid w:val="0079158D"/>
    <w:rsid w:val="007922F4"/>
    <w:rsid w:val="00797988"/>
    <w:rsid w:val="007A30FE"/>
    <w:rsid w:val="007B32A6"/>
    <w:rsid w:val="007C2D74"/>
    <w:rsid w:val="007C3622"/>
    <w:rsid w:val="007D436A"/>
    <w:rsid w:val="00807F5C"/>
    <w:rsid w:val="008279C8"/>
    <w:rsid w:val="008326CC"/>
    <w:rsid w:val="00833CFA"/>
    <w:rsid w:val="00870D87"/>
    <w:rsid w:val="0087415C"/>
    <w:rsid w:val="0088411D"/>
    <w:rsid w:val="00890189"/>
    <w:rsid w:val="0089147C"/>
    <w:rsid w:val="00892713"/>
    <w:rsid w:val="00892A29"/>
    <w:rsid w:val="008944F8"/>
    <w:rsid w:val="008959E7"/>
    <w:rsid w:val="008A62A0"/>
    <w:rsid w:val="008B2B15"/>
    <w:rsid w:val="008B2D55"/>
    <w:rsid w:val="008B5B56"/>
    <w:rsid w:val="008C6DCE"/>
    <w:rsid w:val="008C7007"/>
    <w:rsid w:val="008D0120"/>
    <w:rsid w:val="008D07C0"/>
    <w:rsid w:val="008D702A"/>
    <w:rsid w:val="008F2309"/>
    <w:rsid w:val="008F580D"/>
    <w:rsid w:val="008F69C1"/>
    <w:rsid w:val="008F7951"/>
    <w:rsid w:val="009052EF"/>
    <w:rsid w:val="0090714B"/>
    <w:rsid w:val="00913715"/>
    <w:rsid w:val="00914FAB"/>
    <w:rsid w:val="009173D1"/>
    <w:rsid w:val="00922430"/>
    <w:rsid w:val="00924C87"/>
    <w:rsid w:val="009301EA"/>
    <w:rsid w:val="00930D35"/>
    <w:rsid w:val="009311F9"/>
    <w:rsid w:val="0093157E"/>
    <w:rsid w:val="009322A7"/>
    <w:rsid w:val="00932433"/>
    <w:rsid w:val="009514BB"/>
    <w:rsid w:val="009573AA"/>
    <w:rsid w:val="0096262A"/>
    <w:rsid w:val="009653B2"/>
    <w:rsid w:val="00965BAF"/>
    <w:rsid w:val="0096644A"/>
    <w:rsid w:val="00973A30"/>
    <w:rsid w:val="00973E59"/>
    <w:rsid w:val="00981D4A"/>
    <w:rsid w:val="009845B2"/>
    <w:rsid w:val="00986AB1"/>
    <w:rsid w:val="00993523"/>
    <w:rsid w:val="00993553"/>
    <w:rsid w:val="009A5102"/>
    <w:rsid w:val="009A73C7"/>
    <w:rsid w:val="009A7944"/>
    <w:rsid w:val="009A7CA2"/>
    <w:rsid w:val="009B6E69"/>
    <w:rsid w:val="009C2971"/>
    <w:rsid w:val="009D090F"/>
    <w:rsid w:val="009E1EEB"/>
    <w:rsid w:val="009E5DCC"/>
    <w:rsid w:val="009E6055"/>
    <w:rsid w:val="009F2913"/>
    <w:rsid w:val="009F3176"/>
    <w:rsid w:val="009F3CFA"/>
    <w:rsid w:val="009F5FF2"/>
    <w:rsid w:val="00A018A4"/>
    <w:rsid w:val="00A04C17"/>
    <w:rsid w:val="00A10C8C"/>
    <w:rsid w:val="00A1179F"/>
    <w:rsid w:val="00A13DA7"/>
    <w:rsid w:val="00A140C3"/>
    <w:rsid w:val="00A25978"/>
    <w:rsid w:val="00A27A4F"/>
    <w:rsid w:val="00A310D1"/>
    <w:rsid w:val="00A31510"/>
    <w:rsid w:val="00A329AB"/>
    <w:rsid w:val="00A337B7"/>
    <w:rsid w:val="00A35950"/>
    <w:rsid w:val="00A36504"/>
    <w:rsid w:val="00A37BBC"/>
    <w:rsid w:val="00A40898"/>
    <w:rsid w:val="00A4119D"/>
    <w:rsid w:val="00A441FF"/>
    <w:rsid w:val="00A46875"/>
    <w:rsid w:val="00A46B14"/>
    <w:rsid w:val="00A52C3E"/>
    <w:rsid w:val="00A536CA"/>
    <w:rsid w:val="00A54A6D"/>
    <w:rsid w:val="00A60F99"/>
    <w:rsid w:val="00A6188F"/>
    <w:rsid w:val="00A6439A"/>
    <w:rsid w:val="00A64A49"/>
    <w:rsid w:val="00A64AB0"/>
    <w:rsid w:val="00A737C6"/>
    <w:rsid w:val="00A7517F"/>
    <w:rsid w:val="00A80250"/>
    <w:rsid w:val="00A80340"/>
    <w:rsid w:val="00A832DC"/>
    <w:rsid w:val="00A84CFA"/>
    <w:rsid w:val="00A87897"/>
    <w:rsid w:val="00AA0E2D"/>
    <w:rsid w:val="00AA2DAB"/>
    <w:rsid w:val="00AA564A"/>
    <w:rsid w:val="00AB4B62"/>
    <w:rsid w:val="00AB5270"/>
    <w:rsid w:val="00AC3A11"/>
    <w:rsid w:val="00AC5D7D"/>
    <w:rsid w:val="00AC66A1"/>
    <w:rsid w:val="00AC727A"/>
    <w:rsid w:val="00AD163A"/>
    <w:rsid w:val="00AD65B3"/>
    <w:rsid w:val="00AE1FA3"/>
    <w:rsid w:val="00AF107C"/>
    <w:rsid w:val="00AF49A7"/>
    <w:rsid w:val="00AF4C39"/>
    <w:rsid w:val="00B0016F"/>
    <w:rsid w:val="00B01939"/>
    <w:rsid w:val="00B03F90"/>
    <w:rsid w:val="00B05070"/>
    <w:rsid w:val="00B105F4"/>
    <w:rsid w:val="00B11DF2"/>
    <w:rsid w:val="00B1599F"/>
    <w:rsid w:val="00B15F8B"/>
    <w:rsid w:val="00B1723B"/>
    <w:rsid w:val="00B20659"/>
    <w:rsid w:val="00B20D0A"/>
    <w:rsid w:val="00B21A88"/>
    <w:rsid w:val="00B22B0F"/>
    <w:rsid w:val="00B2590C"/>
    <w:rsid w:val="00B33337"/>
    <w:rsid w:val="00B40C4B"/>
    <w:rsid w:val="00B4278E"/>
    <w:rsid w:val="00B4451D"/>
    <w:rsid w:val="00B5243F"/>
    <w:rsid w:val="00B55077"/>
    <w:rsid w:val="00B61C50"/>
    <w:rsid w:val="00B662DE"/>
    <w:rsid w:val="00B70481"/>
    <w:rsid w:val="00B71327"/>
    <w:rsid w:val="00B74872"/>
    <w:rsid w:val="00B75814"/>
    <w:rsid w:val="00B81279"/>
    <w:rsid w:val="00B81B83"/>
    <w:rsid w:val="00B8212B"/>
    <w:rsid w:val="00B85A7C"/>
    <w:rsid w:val="00B85D81"/>
    <w:rsid w:val="00B907C1"/>
    <w:rsid w:val="00B91B81"/>
    <w:rsid w:val="00B921C2"/>
    <w:rsid w:val="00B9231E"/>
    <w:rsid w:val="00B954A1"/>
    <w:rsid w:val="00BA09D4"/>
    <w:rsid w:val="00BA1E75"/>
    <w:rsid w:val="00BA7117"/>
    <w:rsid w:val="00BB2BC6"/>
    <w:rsid w:val="00BB533E"/>
    <w:rsid w:val="00BC1473"/>
    <w:rsid w:val="00BC61D3"/>
    <w:rsid w:val="00BC62F8"/>
    <w:rsid w:val="00BC6D11"/>
    <w:rsid w:val="00BC7276"/>
    <w:rsid w:val="00BD373D"/>
    <w:rsid w:val="00BD3C33"/>
    <w:rsid w:val="00BD48B2"/>
    <w:rsid w:val="00BD6376"/>
    <w:rsid w:val="00BD7C5A"/>
    <w:rsid w:val="00BE1091"/>
    <w:rsid w:val="00BF1B03"/>
    <w:rsid w:val="00BF3486"/>
    <w:rsid w:val="00BF6388"/>
    <w:rsid w:val="00BF6426"/>
    <w:rsid w:val="00C02737"/>
    <w:rsid w:val="00C0330E"/>
    <w:rsid w:val="00C039D0"/>
    <w:rsid w:val="00C03F9B"/>
    <w:rsid w:val="00C06E83"/>
    <w:rsid w:val="00C178AE"/>
    <w:rsid w:val="00C200B1"/>
    <w:rsid w:val="00C234AE"/>
    <w:rsid w:val="00C234D8"/>
    <w:rsid w:val="00C27FBF"/>
    <w:rsid w:val="00C3044B"/>
    <w:rsid w:val="00C30A08"/>
    <w:rsid w:val="00C323E0"/>
    <w:rsid w:val="00C33876"/>
    <w:rsid w:val="00C3460E"/>
    <w:rsid w:val="00C3631C"/>
    <w:rsid w:val="00C42C4B"/>
    <w:rsid w:val="00C4537F"/>
    <w:rsid w:val="00C4577D"/>
    <w:rsid w:val="00C45D2D"/>
    <w:rsid w:val="00C51440"/>
    <w:rsid w:val="00C629A5"/>
    <w:rsid w:val="00C66279"/>
    <w:rsid w:val="00C70464"/>
    <w:rsid w:val="00C74D5C"/>
    <w:rsid w:val="00C76AB1"/>
    <w:rsid w:val="00C77413"/>
    <w:rsid w:val="00C85A5E"/>
    <w:rsid w:val="00C9047E"/>
    <w:rsid w:val="00C91A1F"/>
    <w:rsid w:val="00CA0444"/>
    <w:rsid w:val="00CA365E"/>
    <w:rsid w:val="00CA59B3"/>
    <w:rsid w:val="00CB1BF7"/>
    <w:rsid w:val="00CD36FE"/>
    <w:rsid w:val="00CD3950"/>
    <w:rsid w:val="00CD3AE9"/>
    <w:rsid w:val="00CD5CA8"/>
    <w:rsid w:val="00CD7A16"/>
    <w:rsid w:val="00CE1629"/>
    <w:rsid w:val="00CE178B"/>
    <w:rsid w:val="00CE253A"/>
    <w:rsid w:val="00CE668C"/>
    <w:rsid w:val="00CF1D9E"/>
    <w:rsid w:val="00CF499B"/>
    <w:rsid w:val="00CF76F2"/>
    <w:rsid w:val="00D06462"/>
    <w:rsid w:val="00D07DEB"/>
    <w:rsid w:val="00D159D5"/>
    <w:rsid w:val="00D167D3"/>
    <w:rsid w:val="00D1695E"/>
    <w:rsid w:val="00D1760C"/>
    <w:rsid w:val="00D17695"/>
    <w:rsid w:val="00D20F2A"/>
    <w:rsid w:val="00D25F0A"/>
    <w:rsid w:val="00D26509"/>
    <w:rsid w:val="00D31052"/>
    <w:rsid w:val="00D34DA1"/>
    <w:rsid w:val="00D3754C"/>
    <w:rsid w:val="00D40E33"/>
    <w:rsid w:val="00D43D1E"/>
    <w:rsid w:val="00D47247"/>
    <w:rsid w:val="00D51D42"/>
    <w:rsid w:val="00D532B8"/>
    <w:rsid w:val="00D53772"/>
    <w:rsid w:val="00D57ED6"/>
    <w:rsid w:val="00D60EB0"/>
    <w:rsid w:val="00D63DD6"/>
    <w:rsid w:val="00D65E0F"/>
    <w:rsid w:val="00D67F41"/>
    <w:rsid w:val="00D70637"/>
    <w:rsid w:val="00D7298F"/>
    <w:rsid w:val="00D764A8"/>
    <w:rsid w:val="00D920C2"/>
    <w:rsid w:val="00D934C4"/>
    <w:rsid w:val="00D96218"/>
    <w:rsid w:val="00D96385"/>
    <w:rsid w:val="00DA0001"/>
    <w:rsid w:val="00DA3438"/>
    <w:rsid w:val="00DA3B66"/>
    <w:rsid w:val="00DA51C8"/>
    <w:rsid w:val="00DB357A"/>
    <w:rsid w:val="00DB5079"/>
    <w:rsid w:val="00DB7639"/>
    <w:rsid w:val="00DC5845"/>
    <w:rsid w:val="00DC62F8"/>
    <w:rsid w:val="00DD1F1B"/>
    <w:rsid w:val="00DD27A2"/>
    <w:rsid w:val="00DD2D87"/>
    <w:rsid w:val="00DD3A94"/>
    <w:rsid w:val="00DE07B2"/>
    <w:rsid w:val="00DE0DFC"/>
    <w:rsid w:val="00DE1639"/>
    <w:rsid w:val="00DE6EA8"/>
    <w:rsid w:val="00DF18C1"/>
    <w:rsid w:val="00DF3314"/>
    <w:rsid w:val="00E031E7"/>
    <w:rsid w:val="00E04CA5"/>
    <w:rsid w:val="00E22DD6"/>
    <w:rsid w:val="00E22F48"/>
    <w:rsid w:val="00E2369A"/>
    <w:rsid w:val="00E24508"/>
    <w:rsid w:val="00E24570"/>
    <w:rsid w:val="00E24B32"/>
    <w:rsid w:val="00E2511E"/>
    <w:rsid w:val="00E32A5A"/>
    <w:rsid w:val="00E35505"/>
    <w:rsid w:val="00E438D6"/>
    <w:rsid w:val="00E44D96"/>
    <w:rsid w:val="00E44EE2"/>
    <w:rsid w:val="00E54F4D"/>
    <w:rsid w:val="00E55CAE"/>
    <w:rsid w:val="00E57CB0"/>
    <w:rsid w:val="00E6047E"/>
    <w:rsid w:val="00E63511"/>
    <w:rsid w:val="00E66147"/>
    <w:rsid w:val="00E700DE"/>
    <w:rsid w:val="00E80B91"/>
    <w:rsid w:val="00E80FBA"/>
    <w:rsid w:val="00E8193C"/>
    <w:rsid w:val="00E82721"/>
    <w:rsid w:val="00E85B53"/>
    <w:rsid w:val="00E94781"/>
    <w:rsid w:val="00E957CB"/>
    <w:rsid w:val="00EB0364"/>
    <w:rsid w:val="00EB2420"/>
    <w:rsid w:val="00EB4009"/>
    <w:rsid w:val="00EB6544"/>
    <w:rsid w:val="00EB66B0"/>
    <w:rsid w:val="00EB6749"/>
    <w:rsid w:val="00EC20B5"/>
    <w:rsid w:val="00EC6061"/>
    <w:rsid w:val="00ED5C31"/>
    <w:rsid w:val="00EE04BA"/>
    <w:rsid w:val="00EF1887"/>
    <w:rsid w:val="00EF3871"/>
    <w:rsid w:val="00F15DC9"/>
    <w:rsid w:val="00F231BE"/>
    <w:rsid w:val="00F23DFE"/>
    <w:rsid w:val="00F24058"/>
    <w:rsid w:val="00F25ADA"/>
    <w:rsid w:val="00F26A97"/>
    <w:rsid w:val="00F26EBD"/>
    <w:rsid w:val="00F3120C"/>
    <w:rsid w:val="00F318B6"/>
    <w:rsid w:val="00F40D55"/>
    <w:rsid w:val="00F456C3"/>
    <w:rsid w:val="00F460AC"/>
    <w:rsid w:val="00F52545"/>
    <w:rsid w:val="00F52EB8"/>
    <w:rsid w:val="00F55165"/>
    <w:rsid w:val="00F56376"/>
    <w:rsid w:val="00F57574"/>
    <w:rsid w:val="00F6014F"/>
    <w:rsid w:val="00F610DC"/>
    <w:rsid w:val="00F632B8"/>
    <w:rsid w:val="00F6583C"/>
    <w:rsid w:val="00F670C6"/>
    <w:rsid w:val="00F67984"/>
    <w:rsid w:val="00F71D99"/>
    <w:rsid w:val="00F72CBE"/>
    <w:rsid w:val="00F72F29"/>
    <w:rsid w:val="00F733AF"/>
    <w:rsid w:val="00F73D00"/>
    <w:rsid w:val="00F76947"/>
    <w:rsid w:val="00F8049F"/>
    <w:rsid w:val="00F826CD"/>
    <w:rsid w:val="00F852C5"/>
    <w:rsid w:val="00FA208C"/>
    <w:rsid w:val="00FA4E4F"/>
    <w:rsid w:val="00FB0657"/>
    <w:rsid w:val="00FB1892"/>
    <w:rsid w:val="00FB6503"/>
    <w:rsid w:val="00FB671A"/>
    <w:rsid w:val="00FD4AF8"/>
    <w:rsid w:val="00FD70DF"/>
    <w:rsid w:val="00FD7780"/>
    <w:rsid w:val="00FD7A2C"/>
    <w:rsid w:val="00FE0753"/>
    <w:rsid w:val="00FE0CC6"/>
    <w:rsid w:val="00FE3ED1"/>
    <w:rsid w:val="00FE4614"/>
    <w:rsid w:val="00FE7A02"/>
    <w:rsid w:val="00FF3EE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92AB0F"/>
  <w15:docId w15:val="{F8FEA41C-6A40-4D19-B396-CFE34201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8EB"/>
    <w:rPr>
      <w:rFonts w:ascii="Times New Roman" w:eastAsia="Times New Roman" w:hAnsi="Times New Roman"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348EB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348EB"/>
    <w:rPr>
      <w:rFonts w:ascii="Arial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027C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27CF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27C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27CF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027C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27CFB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0348EB"/>
    <w:pPr>
      <w:ind w:left="708"/>
      <w:jc w:val="both"/>
    </w:pPr>
    <w:rPr>
      <w:rFonts w:ascii="Arial" w:hAnsi="Arial" w:cs="Arial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0348EB"/>
    <w:rPr>
      <w:rFonts w:ascii="Arial" w:hAnsi="Arial" w:cs="Arial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348EB"/>
    <w:pPr>
      <w:ind w:left="705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0348EB"/>
    <w:rPr>
      <w:rFonts w:ascii="Arial" w:hAnsi="Arial" w:cs="Arial"/>
      <w:sz w:val="24"/>
      <w:szCs w:val="24"/>
      <w:lang w:eastAsia="es-ES"/>
    </w:rPr>
  </w:style>
  <w:style w:type="paragraph" w:customStyle="1" w:styleId="Body">
    <w:name w:val="Body"/>
    <w:uiPriority w:val="99"/>
    <w:rsid w:val="000348EB"/>
    <w:rPr>
      <w:rFonts w:ascii="Helvetica" w:hAnsi="Helvetica"/>
      <w:color w:val="000000"/>
      <w:sz w:val="24"/>
      <w:szCs w:val="20"/>
      <w:lang w:eastAsia="es-MX"/>
    </w:rPr>
  </w:style>
  <w:style w:type="paragraph" w:customStyle="1" w:styleId="Sub-heading">
    <w:name w:val="Sub-heading"/>
    <w:next w:val="Body"/>
    <w:uiPriority w:val="99"/>
    <w:rsid w:val="000348EB"/>
    <w:pPr>
      <w:keepNext/>
    </w:pPr>
    <w:rPr>
      <w:rFonts w:ascii="Helvetica" w:hAnsi="Helvetica"/>
      <w:b/>
      <w:color w:val="000000"/>
      <w:sz w:val="24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E031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1A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6910E5"/>
    <w:rPr>
      <w:rFonts w:cs="Times New Roman"/>
    </w:rPr>
  </w:style>
  <w:style w:type="character" w:styleId="nfasis">
    <w:name w:val="Emphasis"/>
    <w:basedOn w:val="Fuentedeprrafopredeter"/>
    <w:qFormat/>
    <w:locked/>
    <w:rsid w:val="00FE0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2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03E5-8DEA-4382-9543-B6849455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806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</cp:lastModifiedBy>
  <cp:revision>2</cp:revision>
  <cp:lastPrinted>2012-01-11T19:12:00Z</cp:lastPrinted>
  <dcterms:created xsi:type="dcterms:W3CDTF">2021-10-04T16:25:00Z</dcterms:created>
  <dcterms:modified xsi:type="dcterms:W3CDTF">2021-10-04T16:25:00Z</dcterms:modified>
</cp:coreProperties>
</file>