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3CFE8A3C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</w:t>
      </w:r>
      <w:r w:rsidR="00CC5630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4712A3">
        <w:rPr>
          <w:rFonts w:asciiTheme="minorHAnsi" w:hAnsiTheme="minorHAnsi" w:cstheme="minorHAnsi"/>
          <w:b/>
          <w:bCs/>
          <w:sz w:val="28"/>
          <w:lang w:eastAsia="en-US"/>
        </w:rPr>
        <w:t>Programación del Proceso Enseñanza-Aprendizaje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AD6DD20" w14:textId="73858A3F" w:rsidR="00123FF5" w:rsidRPr="00123FF5" w:rsidRDefault="00123FF5" w:rsidP="00DC2294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 w:rsidRPr="00123FF5">
              <w:rPr>
                <w:sz w:val="18"/>
              </w:rPr>
              <w:t>Determinar los lineamientos necesarios para coordinar</w:t>
            </w:r>
            <w:r>
              <w:rPr>
                <w:sz w:val="18"/>
              </w:rPr>
              <w:t xml:space="preserve"> el</w:t>
            </w:r>
            <w:r w:rsidRPr="00123FF5">
              <w:rPr>
                <w:sz w:val="18"/>
              </w:rPr>
              <w:t xml:space="preserve"> inicio, desarrollo y término de los Programas Académicos </w:t>
            </w:r>
            <w:r>
              <w:rPr>
                <w:sz w:val="18"/>
              </w:rPr>
              <w:t>del proceso Enseñanza-A</w:t>
            </w:r>
            <w:r w:rsidRPr="00123FF5">
              <w:rPr>
                <w:sz w:val="18"/>
              </w:rPr>
              <w:t>prendizaje</w:t>
            </w:r>
            <w:r w:rsidR="00584241">
              <w:rPr>
                <w:sz w:val="18"/>
              </w:rPr>
              <w:t>, así como</w:t>
            </w:r>
            <w:r w:rsidRPr="00123FF5">
              <w:rPr>
                <w:sz w:val="18"/>
              </w:rPr>
              <w:t xml:space="preserve"> definir los formatos para llevar a cabo la planeación, evaluaciones, reportes, listados, etc.</w:t>
            </w:r>
          </w:p>
          <w:p w14:paraId="6ECC1FAC" w14:textId="3101E7F2" w:rsidR="002A3E06" w:rsidRPr="002A3E06" w:rsidRDefault="002A3E06" w:rsidP="009233BB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50FA9A81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4CA4BDA8" w14:textId="77777777" w:rsidR="00E32EB3" w:rsidRPr="000824D5" w:rsidRDefault="00E32EB3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1.</w:t>
            </w:r>
          </w:p>
        </w:tc>
        <w:tc>
          <w:tcPr>
            <w:tcW w:w="1551" w:type="dxa"/>
          </w:tcPr>
          <w:p w14:paraId="01CF6B37" w14:textId="4CAC2C2D" w:rsidR="00E32EB3" w:rsidRPr="000824D5" w:rsidRDefault="00584241" w:rsidP="000D3745">
            <w:pPr>
              <w:rPr>
                <w:sz w:val="14"/>
              </w:rPr>
            </w:pPr>
            <w:r>
              <w:rPr>
                <w:sz w:val="16"/>
              </w:rPr>
              <w:t>El uso eficiente de recursos institucionales cuyo sustento se estable dentro de los principios de honestidad, eticidad, liderazgo, solidaridad y actualización de los recursos humanos</w:t>
            </w:r>
          </w:p>
        </w:tc>
        <w:tc>
          <w:tcPr>
            <w:tcW w:w="1237" w:type="dxa"/>
          </w:tcPr>
          <w:p w14:paraId="51E66FD6" w14:textId="2E6650A1" w:rsidR="000824D5" w:rsidRDefault="000824D5" w:rsidP="000308A8">
            <w:pPr>
              <w:rPr>
                <w:sz w:val="14"/>
              </w:rPr>
            </w:pPr>
            <w:r w:rsidRPr="000824D5">
              <w:rPr>
                <w:sz w:val="14"/>
              </w:rPr>
              <w:t>Alta Dirección</w:t>
            </w:r>
          </w:p>
          <w:p w14:paraId="68183B3B" w14:textId="77777777" w:rsidR="0055692E" w:rsidRDefault="0055692E" w:rsidP="000308A8">
            <w:pPr>
              <w:rPr>
                <w:sz w:val="14"/>
              </w:rPr>
            </w:pPr>
          </w:p>
          <w:p w14:paraId="031DB1C0" w14:textId="04279983" w:rsidR="000824D5" w:rsidRPr="000824D5" w:rsidRDefault="000824D5" w:rsidP="0055692E">
            <w:pPr>
              <w:rPr>
                <w:sz w:val="14"/>
              </w:rPr>
            </w:pPr>
          </w:p>
        </w:tc>
        <w:tc>
          <w:tcPr>
            <w:tcW w:w="1154" w:type="dxa"/>
          </w:tcPr>
          <w:p w14:paraId="685E8102" w14:textId="77777777" w:rsidR="00E32EB3" w:rsidRDefault="00584241" w:rsidP="000308A8">
            <w:pPr>
              <w:rPr>
                <w:sz w:val="14"/>
              </w:rPr>
            </w:pPr>
            <w:r>
              <w:rPr>
                <w:sz w:val="14"/>
              </w:rPr>
              <w:t>Determinar</w:t>
            </w:r>
          </w:p>
          <w:p w14:paraId="5E7E23FA" w14:textId="77777777" w:rsidR="00584241" w:rsidRDefault="00584241" w:rsidP="000308A8">
            <w:pPr>
              <w:rPr>
                <w:sz w:val="14"/>
              </w:rPr>
            </w:pPr>
            <w:r>
              <w:rPr>
                <w:sz w:val="14"/>
              </w:rPr>
              <w:t>Coordinar</w:t>
            </w:r>
          </w:p>
          <w:p w14:paraId="2538C494" w14:textId="643318C9" w:rsidR="00584241" w:rsidRPr="000824D5" w:rsidRDefault="00584241" w:rsidP="000308A8">
            <w:pPr>
              <w:rPr>
                <w:sz w:val="14"/>
              </w:rPr>
            </w:pPr>
            <w:r>
              <w:rPr>
                <w:sz w:val="14"/>
              </w:rPr>
              <w:t>Definir</w:t>
            </w:r>
          </w:p>
        </w:tc>
        <w:tc>
          <w:tcPr>
            <w:tcW w:w="1165" w:type="dxa"/>
          </w:tcPr>
          <w:p w14:paraId="5C4DF45D" w14:textId="245325C9" w:rsidR="008A1AC8" w:rsidRPr="000D3745" w:rsidRDefault="000824D5" w:rsidP="0055692E">
            <w:pPr>
              <w:rPr>
                <w:sz w:val="14"/>
              </w:rPr>
            </w:pPr>
            <w:r w:rsidRPr="000D3745">
              <w:rPr>
                <w:sz w:val="14"/>
              </w:rPr>
              <w:t>Planear</w:t>
            </w:r>
            <w:r w:rsidR="0055692E">
              <w:rPr>
                <w:sz w:val="14"/>
              </w:rPr>
              <w:t xml:space="preserve"> el desarrollo de </w:t>
            </w:r>
            <w:r w:rsidRPr="000D3745">
              <w:rPr>
                <w:sz w:val="14"/>
              </w:rPr>
              <w:t xml:space="preserve">todas las acciones </w:t>
            </w:r>
            <w:r w:rsidR="0055692E">
              <w:rPr>
                <w:sz w:val="14"/>
              </w:rPr>
              <w:t xml:space="preserve">académicas </w:t>
            </w:r>
            <w:r w:rsidR="00584241">
              <w:rPr>
                <w:sz w:val="14"/>
              </w:rPr>
              <w:t>del Proceso Enseñanza-Aprendizaje</w:t>
            </w:r>
            <w:r w:rsidR="0055692E">
              <w:rPr>
                <w:sz w:val="14"/>
              </w:rPr>
              <w:t xml:space="preserve"> de cada uno de los programas de estudio.</w:t>
            </w:r>
          </w:p>
        </w:tc>
        <w:tc>
          <w:tcPr>
            <w:tcW w:w="1806" w:type="dxa"/>
          </w:tcPr>
          <w:p w14:paraId="35A47F02" w14:textId="5CFC46F7" w:rsidR="00E32EB3" w:rsidRPr="0055692E" w:rsidRDefault="0055692E" w:rsidP="00EC3C4A">
            <w:pPr>
              <w:rPr>
                <w:sz w:val="14"/>
              </w:rPr>
            </w:pPr>
            <w:r w:rsidRPr="0055692E">
              <w:rPr>
                <w:sz w:val="14"/>
              </w:rPr>
              <w:t>Lineamientos</w:t>
            </w:r>
          </w:p>
          <w:p w14:paraId="02A946CC" w14:textId="77777777" w:rsidR="008A1AC8" w:rsidRPr="0055692E" w:rsidRDefault="008A1AC8" w:rsidP="00EC3C4A">
            <w:pPr>
              <w:rPr>
                <w:sz w:val="14"/>
              </w:rPr>
            </w:pPr>
          </w:p>
          <w:p w14:paraId="330DB622" w14:textId="64DD5080" w:rsidR="0099662C" w:rsidRPr="0055692E" w:rsidRDefault="0099662C" w:rsidP="00EC3C4A">
            <w:pPr>
              <w:rPr>
                <w:sz w:val="14"/>
              </w:rPr>
            </w:pPr>
          </w:p>
          <w:p w14:paraId="088E3A4F" w14:textId="1A126C41" w:rsidR="008A1AC8" w:rsidRPr="0055692E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746E9BA7" w14:textId="7C0493BB" w:rsidR="000D3745" w:rsidRPr="0055692E" w:rsidRDefault="0055692E" w:rsidP="000D3745">
            <w:pPr>
              <w:rPr>
                <w:sz w:val="14"/>
              </w:rPr>
            </w:pPr>
            <w:r>
              <w:rPr>
                <w:sz w:val="14"/>
              </w:rPr>
              <w:t>Programas de estudio.</w:t>
            </w:r>
          </w:p>
          <w:p w14:paraId="1602BB81" w14:textId="77777777" w:rsidR="0099662C" w:rsidRPr="0055692E" w:rsidRDefault="0099662C" w:rsidP="00BA59BA">
            <w:pPr>
              <w:rPr>
                <w:sz w:val="14"/>
              </w:rPr>
            </w:pPr>
          </w:p>
          <w:p w14:paraId="78BFB948" w14:textId="6D1214E7" w:rsidR="00931116" w:rsidRPr="0055692E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6E33F594" w14:textId="2D6CDF03" w:rsidR="009233BB" w:rsidRPr="0055692E" w:rsidRDefault="000C47CA" w:rsidP="000308A8">
            <w:pPr>
              <w:rPr>
                <w:sz w:val="14"/>
              </w:rPr>
            </w:pPr>
            <w:r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14:paraId="5A611F15" w14:textId="66D891D4" w:rsidR="00E97B95" w:rsidRPr="0055692E" w:rsidRDefault="000C47CA" w:rsidP="000308A8">
            <w:pPr>
              <w:rPr>
                <w:sz w:val="14"/>
              </w:rPr>
            </w:pPr>
            <w:r>
              <w:rPr>
                <w:sz w:val="14"/>
              </w:rPr>
              <w:t>Informes semestrales presentados a la Dirección de Planeación</w:t>
            </w:r>
          </w:p>
          <w:p w14:paraId="5AF24D42" w14:textId="77777777" w:rsidR="00931116" w:rsidRPr="0055692E" w:rsidRDefault="00931116" w:rsidP="000308A8">
            <w:pPr>
              <w:rPr>
                <w:sz w:val="14"/>
              </w:rPr>
            </w:pPr>
          </w:p>
          <w:p w14:paraId="607514C7" w14:textId="237110F6" w:rsidR="00931116" w:rsidRPr="0055692E" w:rsidRDefault="00931116" w:rsidP="000D3745">
            <w:pPr>
              <w:rPr>
                <w:sz w:val="14"/>
              </w:rPr>
            </w:pPr>
          </w:p>
        </w:tc>
        <w:tc>
          <w:tcPr>
            <w:tcW w:w="1222" w:type="dxa"/>
          </w:tcPr>
          <w:p w14:paraId="06AB0DBC" w14:textId="77777777" w:rsidR="00C251BB" w:rsidRPr="0055692E" w:rsidRDefault="00C251BB" w:rsidP="000308A8">
            <w:pPr>
              <w:rPr>
                <w:sz w:val="14"/>
              </w:rPr>
            </w:pPr>
          </w:p>
          <w:p w14:paraId="6B3A86F0" w14:textId="77777777" w:rsidR="00C251BB" w:rsidRPr="0055692E" w:rsidRDefault="00C251BB" w:rsidP="000308A8">
            <w:pPr>
              <w:rPr>
                <w:sz w:val="14"/>
              </w:rPr>
            </w:pPr>
          </w:p>
          <w:p w14:paraId="3F579462" w14:textId="77777777" w:rsidR="00C251BB" w:rsidRPr="0055692E" w:rsidRDefault="00C251BB" w:rsidP="000308A8">
            <w:pPr>
              <w:rPr>
                <w:sz w:val="14"/>
              </w:rPr>
            </w:pPr>
          </w:p>
          <w:p w14:paraId="1DE43C5C" w14:textId="77777777" w:rsidR="00C251BB" w:rsidRPr="0055692E" w:rsidRDefault="00C251BB" w:rsidP="000308A8">
            <w:pPr>
              <w:rPr>
                <w:sz w:val="14"/>
              </w:rPr>
            </w:pPr>
          </w:p>
          <w:p w14:paraId="57EC5735" w14:textId="77777777" w:rsidR="00C251BB" w:rsidRPr="0055692E" w:rsidRDefault="00C251BB" w:rsidP="000308A8">
            <w:pPr>
              <w:rPr>
                <w:sz w:val="14"/>
              </w:rPr>
            </w:pPr>
          </w:p>
          <w:p w14:paraId="20DA7887" w14:textId="6C977A99" w:rsidR="00E32EB3" w:rsidRPr="0055692E" w:rsidRDefault="000C47CA" w:rsidP="000308A8">
            <w:pPr>
              <w:rPr>
                <w:sz w:val="14"/>
              </w:rPr>
            </w:pPr>
            <w:r>
              <w:rPr>
                <w:sz w:val="14"/>
              </w:rPr>
              <w:t>5</w:t>
            </w:r>
            <w:r w:rsidR="000D3745" w:rsidRPr="0055692E">
              <w:rPr>
                <w:sz w:val="14"/>
              </w:rPr>
              <w:t>0</w:t>
            </w:r>
            <w:r w:rsidR="00434B11" w:rsidRPr="0055692E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7846D5D5" w:rsidR="00C251BB" w:rsidRPr="0055692E" w:rsidRDefault="000C47CA" w:rsidP="00BC3756">
            <w:pPr>
              <w:rPr>
                <w:sz w:val="14"/>
              </w:rPr>
            </w:pPr>
            <w:r>
              <w:rPr>
                <w:sz w:val="14"/>
              </w:rPr>
              <w:t>Una organización que optimice el proceso Enseñanza-Aprendizaje para la mejora de la calidad educativa.</w:t>
            </w:r>
            <w:bookmarkStart w:id="0" w:name="_GoBack"/>
            <w:bookmarkEnd w:id="0"/>
          </w:p>
        </w:tc>
        <w:tc>
          <w:tcPr>
            <w:tcW w:w="769" w:type="dxa"/>
          </w:tcPr>
          <w:p w14:paraId="3F472503" w14:textId="7C935B23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8E43CB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7D3A02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28371526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BDD256" w14:textId="08C69EDE" w:rsidR="00602158" w:rsidRDefault="00602158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Revisión por la Alta Dirección</w:t>
            </w:r>
          </w:p>
          <w:p w14:paraId="7C2D260E" w14:textId="6A880F3F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7D6BFAD4" w14:textId="1201D93F" w:rsidR="007D3A02" w:rsidRPr="00602158" w:rsidRDefault="007D3A02" w:rsidP="00602158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0C78C9"/>
    <w:multiLevelType w:val="hybridMultilevel"/>
    <w:tmpl w:val="21FE8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71786"/>
    <w:rsid w:val="000824D5"/>
    <w:rsid w:val="000B57C0"/>
    <w:rsid w:val="000C00A3"/>
    <w:rsid w:val="000C47CA"/>
    <w:rsid w:val="000D3745"/>
    <w:rsid w:val="000D7FD0"/>
    <w:rsid w:val="00123FF5"/>
    <w:rsid w:val="001739CB"/>
    <w:rsid w:val="00192660"/>
    <w:rsid w:val="00194ED1"/>
    <w:rsid w:val="001E3CB9"/>
    <w:rsid w:val="001E5674"/>
    <w:rsid w:val="0021209C"/>
    <w:rsid w:val="002A3E06"/>
    <w:rsid w:val="002B70E9"/>
    <w:rsid w:val="00315E1F"/>
    <w:rsid w:val="003413F5"/>
    <w:rsid w:val="00343B46"/>
    <w:rsid w:val="003A4791"/>
    <w:rsid w:val="003B559B"/>
    <w:rsid w:val="003D0011"/>
    <w:rsid w:val="003D26ED"/>
    <w:rsid w:val="003F4877"/>
    <w:rsid w:val="00434B11"/>
    <w:rsid w:val="004712A3"/>
    <w:rsid w:val="004C7717"/>
    <w:rsid w:val="0055692E"/>
    <w:rsid w:val="00584241"/>
    <w:rsid w:val="00602158"/>
    <w:rsid w:val="006D7623"/>
    <w:rsid w:val="007017C7"/>
    <w:rsid w:val="00787424"/>
    <w:rsid w:val="007A5D3C"/>
    <w:rsid w:val="007D3A02"/>
    <w:rsid w:val="007D6FB7"/>
    <w:rsid w:val="0084128F"/>
    <w:rsid w:val="00855CD5"/>
    <w:rsid w:val="008A1AC8"/>
    <w:rsid w:val="008A636C"/>
    <w:rsid w:val="008C15FF"/>
    <w:rsid w:val="008C2A70"/>
    <w:rsid w:val="008E43CB"/>
    <w:rsid w:val="009233BB"/>
    <w:rsid w:val="00931116"/>
    <w:rsid w:val="009741E8"/>
    <w:rsid w:val="0099662C"/>
    <w:rsid w:val="00A11334"/>
    <w:rsid w:val="00A24096"/>
    <w:rsid w:val="00A45A7A"/>
    <w:rsid w:val="00AA72C2"/>
    <w:rsid w:val="00AF4C2E"/>
    <w:rsid w:val="00B37CD0"/>
    <w:rsid w:val="00B72241"/>
    <w:rsid w:val="00B85F81"/>
    <w:rsid w:val="00BA59BA"/>
    <w:rsid w:val="00BC3756"/>
    <w:rsid w:val="00BE1337"/>
    <w:rsid w:val="00C251BB"/>
    <w:rsid w:val="00C70962"/>
    <w:rsid w:val="00CB3565"/>
    <w:rsid w:val="00CC5630"/>
    <w:rsid w:val="00D401D2"/>
    <w:rsid w:val="00D4116A"/>
    <w:rsid w:val="00D73F78"/>
    <w:rsid w:val="00DC6C57"/>
    <w:rsid w:val="00E0172E"/>
    <w:rsid w:val="00E32EB3"/>
    <w:rsid w:val="00E667D3"/>
    <w:rsid w:val="00E90E5E"/>
    <w:rsid w:val="00E97B95"/>
    <w:rsid w:val="00EB3BCE"/>
    <w:rsid w:val="00EC3C4A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cp:lastPrinted>2019-06-06T22:26:00Z</cp:lastPrinted>
  <dcterms:created xsi:type="dcterms:W3CDTF">2019-06-27T00:43:00Z</dcterms:created>
  <dcterms:modified xsi:type="dcterms:W3CDTF">2019-06-27T00:54:00Z</dcterms:modified>
</cp:coreProperties>
</file>