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  <w:bookmarkStart w:id="0" w:name="_GoBack"/>
      <w:bookmarkEnd w:id="0"/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332877" w:rsidRPr="00D84476" w:rsidRDefault="00332877" w:rsidP="00332877">
      <w:pPr>
        <w:jc w:val="center"/>
        <w:rPr>
          <w:rFonts w:ascii="Arial" w:hAnsi="Arial" w:cs="Arial"/>
          <w:b/>
          <w:sz w:val="56"/>
          <w:szCs w:val="56"/>
          <w:lang w:val="es-ES_tradnl"/>
        </w:rPr>
      </w:pPr>
      <w:r w:rsidRPr="00D84476">
        <w:rPr>
          <w:rFonts w:ascii="Arial" w:hAnsi="Arial" w:cs="Arial"/>
          <w:b/>
          <w:sz w:val="56"/>
          <w:szCs w:val="56"/>
          <w:lang w:val="es-ES_tradnl"/>
        </w:rPr>
        <w:t>Control de Registros</w:t>
      </w:r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332877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332877" w:rsidRPr="009E0978" w:rsidTr="00AB2150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332877" w:rsidRPr="009E0978" w:rsidTr="00AB2150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332877" w:rsidRPr="009E0978" w:rsidTr="00AB2150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332877" w:rsidRPr="009E0978" w:rsidRDefault="0033287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332877" w:rsidRPr="009E0978" w:rsidRDefault="0033287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332877" w:rsidRPr="009E0978" w:rsidRDefault="0033287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332877" w:rsidRPr="009E0978" w:rsidTr="00AB2150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77" w:rsidRPr="009E0978" w:rsidRDefault="0033287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332877" w:rsidRPr="00B75814" w:rsidRDefault="00332877" w:rsidP="00332877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0F35AC" w:rsidRDefault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Pr="000F35AC" w:rsidRDefault="000F35AC" w:rsidP="000F35AC"/>
    <w:p w:rsidR="000F35AC" w:rsidRDefault="000F35AC" w:rsidP="000F35AC"/>
    <w:p w:rsidR="000F35AC" w:rsidRDefault="000F35AC" w:rsidP="000F35AC"/>
    <w:p w:rsidR="0076052C" w:rsidRDefault="0076052C" w:rsidP="000F35AC"/>
    <w:p w:rsidR="000F35AC" w:rsidRDefault="000F35AC" w:rsidP="000F35AC"/>
    <w:p w:rsidR="000F35AC" w:rsidRDefault="000F35AC" w:rsidP="000F35AC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p w:rsidR="000F35AC" w:rsidRDefault="000F35AC" w:rsidP="000F35AC">
      <w:pPr>
        <w:ind w:firstLine="708"/>
        <w:jc w:val="center"/>
        <w:rPr>
          <w:rFonts w:ascii="Arial" w:hAnsi="Arial" w:cs="Arial"/>
          <w:b/>
          <w:sz w:val="32"/>
        </w:rPr>
      </w:pPr>
    </w:p>
    <w:p w:rsidR="000F35AC" w:rsidRPr="00113CF5" w:rsidRDefault="000F35AC" w:rsidP="000F35AC">
      <w:pPr>
        <w:ind w:firstLine="708"/>
        <w:jc w:val="center"/>
        <w:rPr>
          <w:rFonts w:ascii="Arial" w:hAnsi="Arial" w:cs="Arial"/>
          <w:b/>
          <w:sz w:val="32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F35AC" w:rsidRPr="009E0978" w:rsidTr="00AB21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AC" w:rsidRDefault="000F35AC" w:rsidP="00AB2150">
            <w:pPr>
              <w:jc w:val="center"/>
              <w:rPr>
                <w:rFonts w:ascii="Arial" w:hAnsi="Arial" w:cs="Arial"/>
              </w:rPr>
            </w:pPr>
          </w:p>
          <w:p w:rsidR="000F35AC" w:rsidRPr="009E0978" w:rsidRDefault="000F35AC" w:rsidP="00AB21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0F35AC" w:rsidRPr="009E0978" w:rsidTr="00AB21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AC" w:rsidRPr="009E0978" w:rsidRDefault="000F35AC" w:rsidP="00AB2150">
            <w:pPr>
              <w:rPr>
                <w:rFonts w:ascii="Arial" w:hAnsi="Arial" w:cs="Arial"/>
                <w:color w:val="FF0000"/>
              </w:rPr>
            </w:pPr>
          </w:p>
          <w:p w:rsidR="000F35AC" w:rsidRDefault="000F35AC" w:rsidP="00AB2150">
            <w:pPr>
              <w:ind w:left="928"/>
              <w:jc w:val="both"/>
              <w:rPr>
                <w:rFonts w:ascii="Arial" w:hAnsi="Arial" w:cs="Arial"/>
              </w:rPr>
            </w:pPr>
          </w:p>
          <w:p w:rsidR="000F35AC" w:rsidRPr="0028755F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0F35AC" w:rsidRPr="0028755F" w:rsidRDefault="000F35AC" w:rsidP="00AB2150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0F35AC" w:rsidRPr="00904618" w:rsidRDefault="000F35AC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0F35AC" w:rsidRPr="00904618" w:rsidRDefault="000F35AC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0F35AC" w:rsidRPr="00904618" w:rsidRDefault="000F35AC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0F35AC" w:rsidRPr="00904618" w:rsidRDefault="000F35AC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F35AC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0F35AC" w:rsidRPr="00904618" w:rsidRDefault="000F35AC" w:rsidP="00AB2150">
            <w:pPr>
              <w:spacing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0F35AC" w:rsidRPr="00904618" w:rsidRDefault="000F35AC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F35AC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0F35AC" w:rsidRDefault="000F35AC" w:rsidP="00AB2150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0F35AC" w:rsidRDefault="000F35AC" w:rsidP="00AB2150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0F35AC" w:rsidRPr="00904618" w:rsidRDefault="000F35AC" w:rsidP="00AB215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0F35AC" w:rsidRPr="009E0978" w:rsidRDefault="000F35AC" w:rsidP="00AB2150">
            <w:pPr>
              <w:rPr>
                <w:rFonts w:ascii="Arial" w:hAnsi="Arial" w:cs="Arial"/>
                <w:color w:val="FF0000"/>
              </w:rPr>
            </w:pPr>
          </w:p>
          <w:p w:rsidR="000F35AC" w:rsidRPr="009E0978" w:rsidRDefault="000F35AC" w:rsidP="00AB2150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0F35AC" w:rsidRDefault="000F35AC" w:rsidP="000F35AC"/>
    <w:p w:rsidR="000F35AC" w:rsidRDefault="000F35AC" w:rsidP="000F35AC"/>
    <w:p w:rsidR="000F35AC" w:rsidRDefault="000F35AC" w:rsidP="000F35AC"/>
    <w:p w:rsidR="000F35AC" w:rsidRDefault="000F35AC" w:rsidP="000F35AC"/>
    <w:p w:rsidR="000F35AC" w:rsidRDefault="000F35AC" w:rsidP="000F35AC"/>
    <w:p w:rsidR="000F35AC" w:rsidRDefault="000F35AC" w:rsidP="000F35AC"/>
    <w:p w:rsidR="000F35AC" w:rsidRDefault="000F35AC" w:rsidP="000F35AC"/>
    <w:p w:rsidR="000F35AC" w:rsidRDefault="000F35AC" w:rsidP="000F35AC">
      <w:pPr>
        <w:ind w:left="-284" w:right="-5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</w:rPr>
        <w:t>Objetivo</w:t>
      </w:r>
    </w:p>
    <w:p w:rsidR="000F35AC" w:rsidRDefault="000F35AC" w:rsidP="000F35AC">
      <w:pPr>
        <w:ind w:left="-284" w:right="-518"/>
        <w:rPr>
          <w:rFonts w:ascii="Arial" w:hAnsi="Arial" w:cs="Arial"/>
          <w:b/>
          <w:bCs/>
        </w:rPr>
      </w:pPr>
    </w:p>
    <w:p w:rsidR="000F35AC" w:rsidRDefault="000F35AC" w:rsidP="000F35AC">
      <w:pPr>
        <w:ind w:left="-284" w:right="-232"/>
        <w:jc w:val="both"/>
        <w:rPr>
          <w:rFonts w:ascii="Arial" w:hAnsi="Arial" w:cs="Arial"/>
          <w:sz w:val="22"/>
          <w:szCs w:val="22"/>
        </w:rPr>
      </w:pPr>
      <w:r w:rsidRPr="00A7517F">
        <w:rPr>
          <w:rFonts w:ascii="Arial" w:hAnsi="Arial" w:cs="Arial"/>
          <w:sz w:val="22"/>
          <w:szCs w:val="22"/>
          <w:lang w:val="es-ES"/>
        </w:rPr>
        <w:t>Determinar y mantener l</w:t>
      </w:r>
      <w:r>
        <w:rPr>
          <w:rFonts w:ascii="Arial" w:hAnsi="Arial" w:cs="Arial"/>
          <w:sz w:val="22"/>
          <w:szCs w:val="22"/>
          <w:lang w:val="es-ES"/>
        </w:rPr>
        <w:t xml:space="preserve">os lineamientos necesarios </w:t>
      </w:r>
      <w:r w:rsidRPr="007E6773">
        <w:rPr>
          <w:rFonts w:ascii="Arial" w:hAnsi="Arial" w:cs="Arial"/>
          <w:sz w:val="22"/>
          <w:szCs w:val="22"/>
        </w:rPr>
        <w:t xml:space="preserve">para identificar, almacenar, proteger, recuperar, retener y disponer de los registros </w:t>
      </w:r>
      <w:r w:rsidRPr="00A7517F">
        <w:rPr>
          <w:rFonts w:ascii="Arial" w:hAnsi="Arial" w:cs="Arial"/>
          <w:sz w:val="22"/>
          <w:szCs w:val="22"/>
          <w:lang w:val="es-ES"/>
        </w:rPr>
        <w:t xml:space="preserve">del Sistema de Gestión </w:t>
      </w:r>
      <w:r>
        <w:rPr>
          <w:rFonts w:ascii="Arial" w:hAnsi="Arial" w:cs="Arial"/>
          <w:sz w:val="22"/>
          <w:szCs w:val="22"/>
          <w:lang w:val="es-ES"/>
        </w:rPr>
        <w:t>para Organizaciones Educativas,</w:t>
      </w:r>
      <w:r w:rsidRPr="00A7517F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de la </w:t>
      </w:r>
      <w:r w:rsidRPr="00B40C4B">
        <w:rPr>
          <w:rFonts w:ascii="Arial" w:hAnsi="Arial" w:cs="Arial"/>
          <w:sz w:val="22"/>
          <w:szCs w:val="22"/>
          <w:lang w:val="es-ES"/>
        </w:rPr>
        <w:t>Unidad UPN 099</w:t>
      </w:r>
      <w:r>
        <w:rPr>
          <w:rFonts w:ascii="Arial" w:hAnsi="Arial" w:cs="Arial"/>
          <w:sz w:val="22"/>
          <w:szCs w:val="22"/>
          <w:lang w:val="es-ES"/>
        </w:rPr>
        <w:t xml:space="preserve"> CDMX, Poniente </w:t>
      </w:r>
      <w:r w:rsidRPr="007E6773">
        <w:rPr>
          <w:rFonts w:ascii="Arial" w:hAnsi="Arial" w:cs="Arial"/>
          <w:sz w:val="22"/>
          <w:szCs w:val="22"/>
        </w:rPr>
        <w:t>que evidencian la conformidad con los requisitos.</w:t>
      </w:r>
    </w:p>
    <w:p w:rsidR="007428FE" w:rsidRDefault="007428FE" w:rsidP="000F35AC">
      <w:pPr>
        <w:ind w:left="-284" w:right="-232"/>
        <w:jc w:val="both"/>
        <w:rPr>
          <w:rFonts w:ascii="Arial" w:hAnsi="Arial" w:cs="Arial"/>
          <w:sz w:val="22"/>
          <w:szCs w:val="22"/>
        </w:rPr>
      </w:pPr>
    </w:p>
    <w:p w:rsidR="007428FE" w:rsidRPr="007428FE" w:rsidRDefault="007428FE" w:rsidP="000F35AC">
      <w:pPr>
        <w:ind w:left="-284" w:right="-232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</w:rPr>
        <w:t>2. Análisis de riesgo y oportunidad de mejora</w:t>
      </w:r>
    </w:p>
    <w:p w:rsidR="000F35AC" w:rsidRDefault="000F35AC" w:rsidP="000F35AC">
      <w:pPr>
        <w:pStyle w:val="Sangra2detindependiente"/>
        <w:ind w:left="-284" w:right="-340"/>
        <w:rPr>
          <w:color w:val="FF0000"/>
          <w:sz w:val="22"/>
          <w:szCs w:val="22"/>
        </w:rPr>
      </w:pPr>
    </w:p>
    <w:p w:rsidR="00271397" w:rsidRDefault="00271397" w:rsidP="000F35AC">
      <w:pPr>
        <w:pStyle w:val="Sangra2detindependiente"/>
        <w:ind w:left="-284" w:right="-340"/>
        <w:rPr>
          <w:color w:val="FF0000"/>
          <w:sz w:val="22"/>
          <w:szCs w:val="22"/>
        </w:rPr>
      </w:pPr>
    </w:p>
    <w:p w:rsidR="00271397" w:rsidRDefault="00271397" w:rsidP="00271397">
      <w:pPr>
        <w:pStyle w:val="Sangra2detindependiente"/>
        <w:ind w:left="-284" w:right="-340"/>
        <w:jc w:val="center"/>
        <w:rPr>
          <w:color w:val="FF0000"/>
          <w:sz w:val="22"/>
          <w:szCs w:val="22"/>
        </w:rPr>
      </w:pPr>
      <w:r>
        <w:rPr>
          <w:noProof/>
          <w:lang w:eastAsia="es-MX"/>
        </w:rPr>
        <w:drawing>
          <wp:inline distT="0" distB="0" distL="0" distR="0" wp14:anchorId="0A2ACACD" wp14:editId="1FD3AC06">
            <wp:extent cx="4337913" cy="3132339"/>
            <wp:effectExtent l="190500" t="190500" r="196215" b="1828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245" t="24111" r="23213" b="8407"/>
                    <a:stretch/>
                  </pic:blipFill>
                  <pic:spPr bwMode="auto">
                    <a:xfrm>
                      <a:off x="0" y="0"/>
                      <a:ext cx="4348591" cy="3140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397" w:rsidRDefault="00271397" w:rsidP="000F35AC">
      <w:pPr>
        <w:pStyle w:val="Sangra2detindependiente"/>
        <w:ind w:left="-284" w:right="-340"/>
        <w:rPr>
          <w:color w:val="FF0000"/>
          <w:sz w:val="22"/>
          <w:szCs w:val="22"/>
        </w:rPr>
      </w:pPr>
    </w:p>
    <w:p w:rsidR="000F35AC" w:rsidRPr="00B40C4B" w:rsidRDefault="007428FE" w:rsidP="000F35AC">
      <w:pPr>
        <w:pStyle w:val="Ttulo1"/>
        <w:ind w:left="-284"/>
        <w:jc w:val="left"/>
        <w:rPr>
          <w:b w:val="0"/>
          <w:bCs w:val="0"/>
          <w:sz w:val="22"/>
          <w:szCs w:val="22"/>
        </w:rPr>
      </w:pPr>
      <w:bookmarkStart w:id="1" w:name="_Toc315882458"/>
      <w:r>
        <w:rPr>
          <w:sz w:val="22"/>
          <w:szCs w:val="22"/>
        </w:rPr>
        <w:t>3</w:t>
      </w:r>
      <w:r w:rsidR="000F35AC" w:rsidRPr="00B40C4B">
        <w:rPr>
          <w:sz w:val="22"/>
          <w:szCs w:val="22"/>
        </w:rPr>
        <w:t>. Alcance</w:t>
      </w:r>
      <w:bookmarkEnd w:id="1"/>
    </w:p>
    <w:p w:rsidR="000F35AC" w:rsidRPr="00B40C4B" w:rsidRDefault="000F35AC" w:rsidP="000F35AC">
      <w:pPr>
        <w:pStyle w:val="Sangra3detindependiente"/>
        <w:tabs>
          <w:tab w:val="left" w:pos="142"/>
        </w:tabs>
        <w:ind w:left="-284"/>
        <w:rPr>
          <w:szCs w:val="22"/>
        </w:rPr>
      </w:pPr>
    </w:p>
    <w:p w:rsidR="000F35AC" w:rsidRDefault="000F35AC" w:rsidP="000F35AC">
      <w:pPr>
        <w:ind w:left="-284" w:right="-23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Este procedimiento es aplicable a todos los registros requeridos por el Sistema de Gestión para Organizaciones Educativas,</w:t>
      </w:r>
      <w:r w:rsidRPr="00A7517F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de la </w:t>
      </w:r>
      <w:r w:rsidRPr="00B40C4B">
        <w:rPr>
          <w:rFonts w:ascii="Arial" w:hAnsi="Arial" w:cs="Arial"/>
          <w:sz w:val="22"/>
          <w:szCs w:val="22"/>
          <w:lang w:val="es-ES"/>
        </w:rPr>
        <w:t>Unidad UPN 099</w:t>
      </w:r>
      <w:r>
        <w:rPr>
          <w:rFonts w:ascii="Arial" w:hAnsi="Arial" w:cs="Arial"/>
          <w:sz w:val="22"/>
          <w:szCs w:val="22"/>
          <w:lang w:val="es-ES"/>
        </w:rPr>
        <w:t xml:space="preserve"> CDMX, Poniente.</w:t>
      </w:r>
    </w:p>
    <w:p w:rsidR="000F35AC" w:rsidRPr="00A46B14" w:rsidRDefault="000F35AC" w:rsidP="000F35AC">
      <w:pPr>
        <w:ind w:left="-284" w:right="-232"/>
        <w:jc w:val="both"/>
        <w:rPr>
          <w:color w:val="FF0000"/>
          <w:szCs w:val="22"/>
        </w:rPr>
      </w:pPr>
    </w:p>
    <w:p w:rsidR="000F35AC" w:rsidRPr="00B40C4B" w:rsidRDefault="007428FE" w:rsidP="000F35AC">
      <w:pPr>
        <w:pStyle w:val="Ttulo1"/>
        <w:ind w:left="-284"/>
        <w:jc w:val="left"/>
        <w:rPr>
          <w:b w:val="0"/>
          <w:bCs w:val="0"/>
          <w:sz w:val="22"/>
          <w:szCs w:val="22"/>
        </w:rPr>
      </w:pPr>
      <w:bookmarkStart w:id="2" w:name="_Toc315882459"/>
      <w:r>
        <w:rPr>
          <w:sz w:val="22"/>
          <w:szCs w:val="22"/>
        </w:rPr>
        <w:t>4</w:t>
      </w:r>
      <w:r w:rsidR="000F35AC" w:rsidRPr="00B40C4B">
        <w:rPr>
          <w:sz w:val="22"/>
          <w:szCs w:val="22"/>
        </w:rPr>
        <w:t>. Fundamento Normativo y Técnico:</w:t>
      </w:r>
      <w:bookmarkEnd w:id="2"/>
    </w:p>
    <w:p w:rsidR="000F35AC" w:rsidRPr="00B40C4B" w:rsidRDefault="000F35AC" w:rsidP="000F35AC">
      <w:pPr>
        <w:pStyle w:val="Sangra3detindependiente"/>
        <w:ind w:left="-284" w:hanging="709"/>
        <w:rPr>
          <w:szCs w:val="22"/>
        </w:rPr>
      </w:pPr>
    </w:p>
    <w:p w:rsidR="000F35AC" w:rsidRDefault="000F35AC" w:rsidP="000F35AC">
      <w:pPr>
        <w:ind w:left="-284" w:right="-518"/>
        <w:jc w:val="both"/>
        <w:rPr>
          <w:rFonts w:ascii="Arial" w:hAnsi="Arial" w:cs="Arial"/>
        </w:rPr>
      </w:pPr>
      <w:r w:rsidRPr="00E06FDB">
        <w:rPr>
          <w:rFonts w:ascii="Arial" w:hAnsi="Arial" w:cs="Arial"/>
          <w:szCs w:val="22"/>
        </w:rPr>
        <w:t xml:space="preserve">Requerimiento </w:t>
      </w:r>
      <w:r w:rsidRPr="00E06FDB">
        <w:rPr>
          <w:rFonts w:ascii="Arial" w:hAnsi="Arial" w:cs="Arial"/>
          <w:szCs w:val="22"/>
          <w:lang w:val="es-ES"/>
        </w:rPr>
        <w:t>7.5., 7.5.1., 7.5.2., 7.5.3., 7.5.3.1 y 7.5.3.2.</w:t>
      </w:r>
      <w:r>
        <w:rPr>
          <w:rFonts w:ascii="Arial" w:hAnsi="Arial" w:cs="Arial"/>
          <w:lang w:val="es-ES"/>
        </w:rPr>
        <w:t>,</w:t>
      </w:r>
      <w:r w:rsidRPr="00E06FDB">
        <w:rPr>
          <w:rFonts w:ascii="Arial" w:hAnsi="Arial" w:cs="Arial"/>
          <w:szCs w:val="22"/>
          <w:lang w:val="es-ES"/>
        </w:rPr>
        <w:t xml:space="preserve"> </w:t>
      </w:r>
      <w:r w:rsidRPr="00E06FDB">
        <w:rPr>
          <w:rFonts w:ascii="Arial" w:hAnsi="Arial" w:cs="Arial"/>
          <w:szCs w:val="22"/>
        </w:rPr>
        <w:t xml:space="preserve">de la Norma ISO 21001:2018. </w:t>
      </w:r>
    </w:p>
    <w:p w:rsidR="000F35AC" w:rsidRPr="00A46B14" w:rsidRDefault="000F35AC" w:rsidP="000F35AC">
      <w:pPr>
        <w:pStyle w:val="Sangra3detindependiente"/>
        <w:ind w:left="-284" w:right="-340" w:hanging="709"/>
        <w:rPr>
          <w:color w:val="FF0000"/>
          <w:szCs w:val="22"/>
        </w:rPr>
      </w:pPr>
    </w:p>
    <w:p w:rsidR="000F35AC" w:rsidRPr="006F7F2B" w:rsidRDefault="007428FE" w:rsidP="000F35AC">
      <w:pPr>
        <w:pStyle w:val="Ttulo1"/>
        <w:ind w:left="-284"/>
        <w:jc w:val="left"/>
        <w:rPr>
          <w:b w:val="0"/>
          <w:bCs w:val="0"/>
          <w:sz w:val="22"/>
          <w:szCs w:val="22"/>
        </w:rPr>
      </w:pPr>
      <w:bookmarkStart w:id="3" w:name="_Toc315882460"/>
      <w:r w:rsidRPr="006F7F2B">
        <w:rPr>
          <w:sz w:val="22"/>
          <w:szCs w:val="22"/>
        </w:rPr>
        <w:t>5</w:t>
      </w:r>
      <w:r w:rsidR="000F35AC" w:rsidRPr="006F7F2B">
        <w:rPr>
          <w:sz w:val="24"/>
          <w:szCs w:val="22"/>
        </w:rPr>
        <w:t>. Términos y definiciones:</w:t>
      </w:r>
      <w:bookmarkEnd w:id="3"/>
    </w:p>
    <w:p w:rsidR="000F35AC" w:rsidRDefault="000F35AC" w:rsidP="000F35AC">
      <w:pPr>
        <w:ind w:left="-284"/>
      </w:pPr>
    </w:p>
    <w:p w:rsidR="000F35AC" w:rsidRDefault="000F35AC" w:rsidP="000F35AC">
      <w:pPr>
        <w:ind w:left="-284"/>
        <w:rPr>
          <w:rFonts w:ascii="Arial" w:hAnsi="Arial" w:cs="Arial"/>
        </w:rPr>
      </w:pPr>
      <w:r w:rsidRPr="000F35AC">
        <w:rPr>
          <w:rFonts w:ascii="Arial" w:hAnsi="Arial" w:cs="Arial"/>
          <w:b/>
        </w:rPr>
        <w:t>Registro:</w:t>
      </w:r>
      <w:r w:rsidRPr="000F35AC">
        <w:rPr>
          <w:rFonts w:ascii="Arial" w:hAnsi="Arial" w:cs="Arial"/>
        </w:rPr>
        <w:t xml:space="preserve"> Documento que presenta resultados obtenidos o proporciona evidencia de actividades desempeñadas.</w:t>
      </w:r>
    </w:p>
    <w:p w:rsidR="000F35AC" w:rsidRDefault="000F35AC" w:rsidP="000F35AC">
      <w:pPr>
        <w:ind w:left="-284"/>
        <w:rPr>
          <w:rFonts w:ascii="Arial" w:hAnsi="Arial" w:cs="Arial"/>
        </w:rPr>
      </w:pPr>
    </w:p>
    <w:p w:rsidR="000F35AC" w:rsidRPr="007428FE" w:rsidRDefault="007428FE" w:rsidP="000F35AC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7428FE">
        <w:rPr>
          <w:rFonts w:ascii="Arial" w:hAnsi="Arial" w:cs="Arial"/>
          <w:b/>
        </w:rPr>
        <w:t>. Herramienta:</w:t>
      </w:r>
    </w:p>
    <w:p w:rsidR="000F35AC" w:rsidRDefault="000F35AC" w:rsidP="007428FE">
      <w:pPr>
        <w:rPr>
          <w:rFonts w:ascii="Arial" w:hAnsi="Arial" w:cs="Arial"/>
        </w:rPr>
      </w:pPr>
    </w:p>
    <w:p w:rsidR="007428FE" w:rsidRDefault="007428FE" w:rsidP="007428FE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Análisis de necesidad</w:t>
      </w:r>
      <w:r w:rsidR="006F7F2B">
        <w:rPr>
          <w:rFonts w:ascii="Arial" w:hAnsi="Arial" w:cs="Arial"/>
        </w:rPr>
        <w:t>.</w:t>
      </w: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</w:rPr>
      </w:pP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7. </w:t>
      </w:r>
      <w:r>
        <w:rPr>
          <w:rFonts w:ascii="Arial" w:hAnsi="Arial" w:cs="Arial"/>
          <w:b/>
          <w:bCs/>
          <w:sz w:val="22"/>
          <w:szCs w:val="22"/>
        </w:rPr>
        <w:t>Descripción del procedimiento</w:t>
      </w: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tbl>
      <w:tblPr>
        <w:tblW w:w="1009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696"/>
        <w:gridCol w:w="7852"/>
      </w:tblGrid>
      <w:tr w:rsidR="006F7F2B" w:rsidRPr="009A221B" w:rsidTr="00AB2150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Sub-heading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N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>o.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 xml:space="preserve">rea 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>escripción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de la Actividad</w:t>
            </w:r>
          </w:p>
        </w:tc>
      </w:tr>
      <w:tr w:rsidR="006F7F2B" w:rsidRPr="009A221B" w:rsidTr="00AB2150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9A221B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 w:rsidRPr="00BD1E3E">
              <w:rPr>
                <w:rFonts w:ascii="Arial" w:hAnsi="Arial" w:cs="Arial"/>
                <w:b/>
                <w:sz w:val="20"/>
                <w:lang w:val="es-ES"/>
              </w:rPr>
              <w:t>Identifica</w:t>
            </w:r>
            <w:r>
              <w:rPr>
                <w:rFonts w:ascii="Arial" w:hAnsi="Arial" w:cs="Arial"/>
                <w:b/>
                <w:sz w:val="20"/>
                <w:lang w:val="es-ES"/>
              </w:rPr>
              <w:t>r</w:t>
            </w:r>
            <w:r w:rsidRPr="00BD1E3E">
              <w:rPr>
                <w:rFonts w:ascii="Arial" w:hAnsi="Arial" w:cs="Arial"/>
                <w:b/>
                <w:sz w:val="20"/>
                <w:lang w:val="es-ES_tradnl"/>
              </w:rPr>
              <w:t xml:space="preserve"> los registros de calidad</w:t>
            </w:r>
          </w:p>
          <w:p w:rsidR="006F7F2B" w:rsidRPr="00BD1E3E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D7162">
              <w:rPr>
                <w:rFonts w:ascii="Arial" w:hAnsi="Arial" w:cs="Arial"/>
                <w:sz w:val="20"/>
                <w:lang w:val="es-ES_tradnl"/>
              </w:rPr>
              <w:t xml:space="preserve">El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Representante de la Dirección en 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conjunto con cad</w:t>
            </w:r>
            <w:r>
              <w:rPr>
                <w:rFonts w:ascii="Arial" w:hAnsi="Arial" w:cs="Arial"/>
                <w:sz w:val="20"/>
                <w:lang w:val="es-ES_tradnl"/>
              </w:rPr>
              <w:t>a uno de los responsables de  área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, identifican los registros de calidad que proveen evidencia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objetiva del cumplimiento del Sistema de Gestión de C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alidad.</w:t>
            </w:r>
          </w:p>
        </w:tc>
      </w:tr>
      <w:tr w:rsidR="006F7F2B" w:rsidRPr="009A221B" w:rsidTr="00AB2150">
        <w:trPr>
          <w:cantSplit/>
          <w:trHeight w:val="1045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9A221B" w:rsidRDefault="006F7F2B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E740D9">
              <w:rPr>
                <w:rFonts w:ascii="Arial" w:hAnsi="Arial" w:cs="Arial"/>
                <w:b/>
                <w:sz w:val="20"/>
                <w:lang w:val="es-ES"/>
              </w:rPr>
              <w:t>Control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ar</w:t>
            </w:r>
            <w:r w:rsidRPr="00E740D9">
              <w:rPr>
                <w:rFonts w:ascii="Arial" w:hAnsi="Arial" w:cs="Arial"/>
                <w:b/>
                <w:sz w:val="20"/>
                <w:lang w:val="es-ES"/>
              </w:rPr>
              <w:t xml:space="preserve"> Registros</w:t>
            </w:r>
          </w:p>
          <w:p w:rsidR="006F7F2B" w:rsidRPr="00BD1E3E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El Representante de la Dirección, controla los registros del Sistema de Gestión de C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 xml:space="preserve">alidad </w:t>
            </w:r>
            <w:r>
              <w:rPr>
                <w:rFonts w:ascii="Arial" w:hAnsi="Arial" w:cs="Arial"/>
                <w:sz w:val="20"/>
                <w:lang w:val="es-ES_tradnl"/>
              </w:rPr>
              <w:t>de acuerdo a lo definido en la “</w:t>
            </w:r>
            <w:r w:rsidRPr="005E01E5">
              <w:rPr>
                <w:rFonts w:ascii="Arial" w:hAnsi="Arial" w:cs="Arial"/>
                <w:b/>
                <w:sz w:val="20"/>
                <w:lang w:val="es-ES_tradnl"/>
              </w:rPr>
              <w:t>Lis</w:t>
            </w:r>
            <w:r w:rsidR="00C87C4B">
              <w:rPr>
                <w:rFonts w:ascii="Arial" w:hAnsi="Arial" w:cs="Arial"/>
                <w:b/>
                <w:sz w:val="20"/>
                <w:lang w:val="es-ES_tradnl"/>
              </w:rPr>
              <w:t>ta Maestra de Registros</w:t>
            </w:r>
            <w:r>
              <w:rPr>
                <w:rFonts w:ascii="Arial" w:hAnsi="Arial" w:cs="Arial"/>
                <w:sz w:val="20"/>
                <w:lang w:val="es-ES_tradnl"/>
              </w:rPr>
              <w:t>”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, la cual establece los periodos de retención, áreas responsables</w:t>
            </w:r>
            <w:r>
              <w:rPr>
                <w:rFonts w:ascii="Arial" w:hAnsi="Arial" w:cs="Arial"/>
                <w:sz w:val="20"/>
                <w:lang w:val="es-ES_tradnl"/>
              </w:rPr>
              <w:t>, localización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,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>y disposición de dichos registros.</w:t>
            </w:r>
          </w:p>
        </w:tc>
      </w:tr>
      <w:tr w:rsidR="006F7F2B" w:rsidRPr="009A221B" w:rsidTr="00AB2150">
        <w:trPr>
          <w:cantSplit/>
          <w:trHeight w:val="858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Área generadora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Llenar</w:t>
            </w:r>
            <w:r w:rsidRPr="00E740D9">
              <w:rPr>
                <w:rFonts w:ascii="Arial" w:hAnsi="Arial" w:cs="Arial"/>
                <w:b/>
                <w:sz w:val="20"/>
                <w:lang w:val="es-ES"/>
              </w:rPr>
              <w:t xml:space="preserve"> registros</w:t>
            </w:r>
          </w:p>
          <w:p w:rsidR="006F7F2B" w:rsidRPr="00E740D9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D7162">
              <w:rPr>
                <w:rFonts w:ascii="Arial" w:hAnsi="Arial" w:cs="Arial"/>
                <w:sz w:val="20"/>
                <w:lang w:val="es-ES_tradnl"/>
              </w:rPr>
              <w:t>Cualquier área involucrada en los procesos que generen registros de calidad debe asegurarse que el llenado de los formatos sea completo y legible, invalidando los espacios que no se utilicen.</w:t>
            </w:r>
          </w:p>
        </w:tc>
      </w:tr>
      <w:tr w:rsidR="006F7F2B" w:rsidRPr="009A221B" w:rsidTr="00AB2150">
        <w:trPr>
          <w:cantSplit/>
          <w:trHeight w:val="494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BF2B2A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F2B2A">
              <w:rPr>
                <w:rFonts w:ascii="Arial" w:hAnsi="Arial" w:cs="Arial"/>
                <w:sz w:val="20"/>
                <w:lang w:val="es-ES"/>
              </w:rPr>
              <w:t>En caso de existir información errónea, ir al paso 4</w:t>
            </w:r>
          </w:p>
          <w:p w:rsidR="006F7F2B" w:rsidRPr="00E740D9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BF2B2A">
              <w:rPr>
                <w:rFonts w:ascii="Arial" w:hAnsi="Arial" w:cs="Arial"/>
                <w:sz w:val="20"/>
                <w:lang w:val="es-ES"/>
              </w:rPr>
              <w:t>En caso de no existir información errónea, ir al paso 5</w:t>
            </w:r>
          </w:p>
        </w:tc>
      </w:tr>
      <w:tr w:rsidR="006F7F2B" w:rsidRPr="009A221B" w:rsidTr="00AB2150">
        <w:trPr>
          <w:cantSplit/>
          <w:trHeight w:val="104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jc w:val="center"/>
            </w:pPr>
            <w:r w:rsidRPr="00757926">
              <w:rPr>
                <w:rFonts w:ascii="Arial" w:hAnsi="Arial" w:cs="Arial"/>
                <w:sz w:val="20"/>
                <w:lang w:val="es-ES_tradnl"/>
              </w:rPr>
              <w:t>Área generadora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Corregir</w:t>
            </w:r>
            <w:r w:rsidRPr="00E740D9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la </w:t>
            </w:r>
            <w:r w:rsidRPr="00E740D9">
              <w:rPr>
                <w:rFonts w:ascii="Arial" w:hAnsi="Arial" w:cs="Arial"/>
                <w:b/>
                <w:sz w:val="20"/>
                <w:lang w:val="es-ES_tradnl"/>
              </w:rPr>
              <w:t>información</w:t>
            </w:r>
          </w:p>
          <w:p w:rsidR="006F7F2B" w:rsidRPr="00E740D9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D7162">
              <w:rPr>
                <w:rFonts w:ascii="Arial" w:hAnsi="Arial" w:cs="Arial"/>
                <w:sz w:val="20"/>
                <w:lang w:val="es-ES_tradnl"/>
              </w:rPr>
              <w:t xml:space="preserve">Cuando se detecte registrada información errónea en los formatos deberá corregirse completamente el dato y colocar en forma visible </w:t>
            </w:r>
            <w:r>
              <w:rPr>
                <w:rFonts w:ascii="Arial" w:hAnsi="Arial" w:cs="Arial"/>
                <w:sz w:val="20"/>
                <w:lang w:val="es-ES_tradnl"/>
              </w:rPr>
              <w:t>y clara la información correcta</w:t>
            </w:r>
            <w:r w:rsidRPr="003D7162">
              <w:rPr>
                <w:rFonts w:ascii="Arial" w:hAnsi="Arial" w:cs="Arial"/>
                <w:sz w:val="20"/>
                <w:lang w:val="es-ES_tradnl"/>
              </w:rPr>
              <w:t xml:space="preserve">.  </w:t>
            </w:r>
          </w:p>
        </w:tc>
      </w:tr>
      <w:tr w:rsidR="006F7F2B" w:rsidRPr="009A221B" w:rsidTr="00AB2150">
        <w:trPr>
          <w:cantSplit/>
          <w:trHeight w:val="104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5.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jc w:val="center"/>
            </w:pPr>
            <w:r w:rsidRPr="00757926">
              <w:rPr>
                <w:rFonts w:ascii="Arial" w:hAnsi="Arial" w:cs="Arial"/>
                <w:sz w:val="20"/>
                <w:lang w:val="es-ES_tradnl"/>
              </w:rPr>
              <w:t>Área generadora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Archivar y almacenar los registros</w:t>
            </w:r>
          </w:p>
          <w:p w:rsidR="006F7F2B" w:rsidRPr="000A39DD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3D7162">
              <w:rPr>
                <w:rFonts w:ascii="Arial" w:hAnsi="Arial" w:cs="Arial"/>
                <w:sz w:val="20"/>
                <w:lang w:val="es-ES_tradnl"/>
              </w:rPr>
              <w:t>Los usuarios archivan o almacenan los registros de calidad de ac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uerdo con lo establecido en la </w:t>
            </w:r>
            <w:r w:rsidRPr="005E01E5">
              <w:rPr>
                <w:rFonts w:ascii="Arial" w:hAnsi="Arial" w:cs="Arial"/>
                <w:b/>
                <w:sz w:val="20"/>
                <w:lang w:val="es-ES_tradnl"/>
              </w:rPr>
              <w:t>“Lis</w:t>
            </w:r>
            <w:r w:rsidR="00C87C4B">
              <w:rPr>
                <w:rFonts w:ascii="Arial" w:hAnsi="Arial" w:cs="Arial"/>
                <w:b/>
                <w:sz w:val="20"/>
                <w:lang w:val="es-ES_tradnl"/>
              </w:rPr>
              <w:t>ta Maestra de Registros</w:t>
            </w:r>
            <w:r w:rsidRPr="005E01E5">
              <w:rPr>
                <w:rFonts w:ascii="Arial" w:hAnsi="Arial" w:cs="Arial"/>
                <w:b/>
                <w:sz w:val="20"/>
                <w:lang w:val="es-ES_tradnl"/>
              </w:rPr>
              <w:t>”</w:t>
            </w:r>
            <w:r w:rsidRPr="000A39DD">
              <w:rPr>
                <w:rFonts w:ascii="Arial" w:hAnsi="Arial" w:cs="Arial"/>
                <w:sz w:val="20"/>
                <w:lang w:val="es-ES_tradnl"/>
              </w:rPr>
              <w:t>, asimismo se asegura que el archivo se identifique y que se evite el daño o pérdida de los registros de calidad siendo apropiados para la consulta de los mismos.</w:t>
            </w:r>
          </w:p>
        </w:tc>
      </w:tr>
      <w:tr w:rsidR="006F7F2B" w:rsidRPr="009A221B" w:rsidTr="00AB2150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6.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jc w:val="center"/>
            </w:pPr>
            <w:r w:rsidRPr="00757926">
              <w:rPr>
                <w:rFonts w:ascii="Arial" w:hAnsi="Arial" w:cs="Arial"/>
                <w:sz w:val="20"/>
                <w:lang w:val="es-ES_tradnl"/>
              </w:rPr>
              <w:t>Área generadora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3D7162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3D7162">
              <w:rPr>
                <w:rFonts w:ascii="Arial" w:hAnsi="Arial" w:cs="Arial"/>
                <w:b/>
                <w:sz w:val="20"/>
                <w:lang w:val="es-ES"/>
              </w:rPr>
              <w:t>Mantener registros de calidad</w:t>
            </w:r>
          </w:p>
          <w:p w:rsidR="006F7F2B" w:rsidRPr="000A39DD" w:rsidRDefault="006F7F2B" w:rsidP="00AB2150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D7162">
              <w:rPr>
                <w:rFonts w:ascii="Arial" w:hAnsi="Arial" w:cs="Arial"/>
                <w:sz w:val="20"/>
                <w:lang w:val="es-ES_tradnl"/>
              </w:rPr>
              <w:t>Los usuarios mantienen disponible los registros d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e calidad en forma impresa de acuerdo a la </w:t>
            </w:r>
            <w:r w:rsidRPr="005E01E5">
              <w:rPr>
                <w:rFonts w:ascii="Arial" w:hAnsi="Arial" w:cs="Arial"/>
                <w:b/>
                <w:sz w:val="20"/>
                <w:lang w:val="es-ES_tradnl"/>
              </w:rPr>
              <w:t>“Lis</w:t>
            </w:r>
            <w:r w:rsidR="00C87C4B">
              <w:rPr>
                <w:rFonts w:ascii="Arial" w:hAnsi="Arial" w:cs="Arial"/>
                <w:b/>
                <w:sz w:val="20"/>
                <w:lang w:val="es-ES_tradnl"/>
              </w:rPr>
              <w:t>ta Maestra de Registros</w:t>
            </w:r>
            <w:r w:rsidRPr="005E01E5">
              <w:rPr>
                <w:rFonts w:ascii="Arial" w:hAnsi="Arial" w:cs="Arial"/>
                <w:b/>
                <w:sz w:val="20"/>
                <w:lang w:val="es-ES_tradnl"/>
              </w:rPr>
              <w:t>”.</w:t>
            </w:r>
          </w:p>
        </w:tc>
      </w:tr>
      <w:tr w:rsidR="006F7F2B" w:rsidRPr="009A221B" w:rsidTr="00AB2150">
        <w:trPr>
          <w:cantSplit/>
          <w:trHeight w:val="26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Default="006F7F2B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2B" w:rsidRPr="00BF2B2A" w:rsidRDefault="006F7F2B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F2B2A">
              <w:rPr>
                <w:rFonts w:ascii="Arial" w:hAnsi="Arial" w:cs="Arial"/>
                <w:sz w:val="20"/>
                <w:lang w:val="es-ES_tradnl"/>
              </w:rPr>
              <w:t>Fin del procedimiento</w:t>
            </w:r>
          </w:p>
        </w:tc>
      </w:tr>
    </w:tbl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:rsidR="006F7F2B" w:rsidRDefault="006F7F2B" w:rsidP="006F7F2B">
      <w:pPr>
        <w:ind w:left="-426" w:right="-496"/>
        <w:rPr>
          <w:rFonts w:ascii="Arial" w:hAnsi="Arial" w:cs="Arial"/>
          <w:b/>
          <w:bCs/>
          <w:szCs w:val="22"/>
        </w:rPr>
      </w:pPr>
      <w:r w:rsidRPr="006F7F2B">
        <w:rPr>
          <w:rFonts w:ascii="Arial" w:hAnsi="Arial" w:cs="Arial"/>
          <w:b/>
          <w:bCs/>
          <w:szCs w:val="22"/>
        </w:rPr>
        <w:lastRenderedPageBreak/>
        <w:t>8. Registros:</w:t>
      </w:r>
    </w:p>
    <w:p w:rsidR="006F7F2B" w:rsidRDefault="006F7F2B" w:rsidP="006F7F2B">
      <w:pPr>
        <w:ind w:left="-426" w:right="-496"/>
        <w:rPr>
          <w:rFonts w:ascii="Arial" w:hAnsi="Arial" w:cs="Arial"/>
          <w:b/>
          <w:bCs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297"/>
        <w:gridCol w:w="1281"/>
        <w:gridCol w:w="1595"/>
        <w:gridCol w:w="1564"/>
        <w:gridCol w:w="1791"/>
      </w:tblGrid>
      <w:tr w:rsidR="006F7F2B" w:rsidRPr="00E206CF" w:rsidTr="00AB2150">
        <w:tc>
          <w:tcPr>
            <w:tcW w:w="2480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Registro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Periodo de Retención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Forma de Archivo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Localización</w:t>
            </w:r>
          </w:p>
        </w:tc>
        <w:tc>
          <w:tcPr>
            <w:tcW w:w="1452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Disposición Final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Responsable de Retención</w:t>
            </w:r>
          </w:p>
        </w:tc>
      </w:tr>
      <w:tr w:rsidR="006F7F2B" w:rsidRPr="00E206CF" w:rsidTr="00AB2150">
        <w:tc>
          <w:tcPr>
            <w:tcW w:w="2480" w:type="dxa"/>
            <w:vAlign w:val="center"/>
          </w:tcPr>
          <w:p w:rsidR="006F7F2B" w:rsidRPr="00E206CF" w:rsidRDefault="006F7F2B" w:rsidP="00AB2150">
            <w:pPr>
              <w:ind w:left="-540" w:right="-496" w:hanging="169"/>
              <w:rPr>
                <w:rFonts w:ascii="Arial" w:hAnsi="Arial" w:cs="Arial"/>
                <w:bCs/>
              </w:rPr>
            </w:pPr>
          </w:p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Lista Maestra de</w:t>
            </w:r>
          </w:p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Registros</w:t>
            </w:r>
          </w:p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Físico</w:t>
            </w:r>
          </w:p>
        </w:tc>
        <w:tc>
          <w:tcPr>
            <w:tcW w:w="1645" w:type="dxa"/>
            <w:vAlign w:val="center"/>
          </w:tcPr>
          <w:p w:rsidR="006F7F2B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Carpeta Física del SGOE o</w:t>
            </w:r>
          </w:p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digitalizada</w:t>
            </w:r>
          </w:p>
        </w:tc>
        <w:tc>
          <w:tcPr>
            <w:tcW w:w="1452" w:type="dxa"/>
            <w:vAlign w:val="center"/>
          </w:tcPr>
          <w:p w:rsidR="006F7F2B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 xml:space="preserve">Carpeta Física </w:t>
            </w:r>
            <w:r>
              <w:rPr>
                <w:rFonts w:ascii="Arial" w:hAnsi="Arial" w:cs="Arial"/>
              </w:rPr>
              <w:t>o digitalizada</w:t>
            </w:r>
          </w:p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Documentos Obsoletos</w:t>
            </w:r>
          </w:p>
        </w:tc>
        <w:tc>
          <w:tcPr>
            <w:tcW w:w="1545" w:type="dxa"/>
            <w:vAlign w:val="center"/>
          </w:tcPr>
          <w:p w:rsidR="006F7F2B" w:rsidRPr="00E206CF" w:rsidRDefault="006F7F2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E206CF">
              <w:rPr>
                <w:rFonts w:ascii="Arial" w:hAnsi="Arial" w:cs="Arial"/>
              </w:rPr>
              <w:t>Representante de la Dirección</w:t>
            </w:r>
          </w:p>
        </w:tc>
      </w:tr>
    </w:tbl>
    <w:p w:rsidR="006F7F2B" w:rsidRPr="006F7F2B" w:rsidRDefault="006F7F2B" w:rsidP="006F7F2B">
      <w:pPr>
        <w:ind w:left="-426" w:right="-496"/>
        <w:rPr>
          <w:rFonts w:ascii="Arial" w:hAnsi="Arial" w:cs="Arial"/>
          <w:b/>
          <w:bCs/>
          <w:szCs w:val="22"/>
        </w:rPr>
      </w:pPr>
    </w:p>
    <w:p w:rsidR="006F7F2B" w:rsidRDefault="006F7F2B" w:rsidP="007428FE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:rsidR="006F7F2B" w:rsidRPr="00C50BD0" w:rsidRDefault="00C50BD0" w:rsidP="007428FE">
      <w:pPr>
        <w:ind w:left="-284"/>
        <w:rPr>
          <w:rFonts w:ascii="Arial" w:hAnsi="Arial" w:cs="Arial"/>
          <w:b/>
          <w:bCs/>
          <w:szCs w:val="22"/>
        </w:rPr>
      </w:pPr>
      <w:r w:rsidRPr="00C50BD0">
        <w:rPr>
          <w:rFonts w:ascii="Arial" w:hAnsi="Arial" w:cs="Arial"/>
          <w:b/>
          <w:bCs/>
          <w:szCs w:val="22"/>
        </w:rPr>
        <w:t>9. Apéndice</w:t>
      </w:r>
      <w:r w:rsidR="008834FF">
        <w:rPr>
          <w:rFonts w:ascii="Arial" w:hAnsi="Arial" w:cs="Arial"/>
          <w:b/>
          <w:bCs/>
          <w:szCs w:val="22"/>
        </w:rPr>
        <w:t xml:space="preserve"> No.1. Análisis de Riesgos y Oportunidades de Mejora</w:t>
      </w:r>
    </w:p>
    <w:p w:rsidR="006F7F2B" w:rsidRPr="006F7F2B" w:rsidRDefault="006F7F2B" w:rsidP="007428FE">
      <w:pPr>
        <w:ind w:left="-284"/>
        <w:rPr>
          <w:rFonts w:ascii="Arial" w:hAnsi="Arial" w:cs="Arial"/>
          <w:b/>
        </w:rPr>
      </w:pPr>
    </w:p>
    <w:sectPr w:rsidR="006F7F2B" w:rsidRPr="006F7F2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62" w:rsidRDefault="00704D62" w:rsidP="00332877">
      <w:r>
        <w:separator/>
      </w:r>
    </w:p>
  </w:endnote>
  <w:endnote w:type="continuationSeparator" w:id="0">
    <w:p w:rsidR="00704D62" w:rsidRDefault="00704D62" w:rsidP="0033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77" w:rsidRDefault="00332877">
    <w:pPr>
      <w:pStyle w:val="Piedepgina"/>
    </w:pPr>
    <w:r>
      <w:rPr>
        <w:rFonts w:ascii="Arial" w:hAnsi="Arial" w:cs="Arial"/>
        <w:b/>
        <w:bCs/>
        <w:sz w:val="16"/>
        <w:szCs w:val="16"/>
      </w:rPr>
      <w:t xml:space="preserve">            </w:t>
    </w:r>
    <w:r w:rsidRPr="00723596">
      <w:rPr>
        <w:rFonts w:ascii="Arial" w:hAnsi="Arial" w:cs="Arial"/>
        <w:b/>
        <w:bCs/>
        <w:sz w:val="16"/>
        <w:szCs w:val="16"/>
      </w:rPr>
      <w:t>Verifique en la l</w:t>
    </w:r>
    <w:r>
      <w:rPr>
        <w:rFonts w:ascii="Arial" w:hAnsi="Arial" w:cs="Arial"/>
        <w:b/>
        <w:bCs/>
        <w:sz w:val="16"/>
        <w:szCs w:val="16"/>
      </w:rPr>
      <w:t>ista maestra de documentos que é</w:t>
    </w:r>
    <w:r w:rsidRPr="00723596">
      <w:rPr>
        <w:rFonts w:ascii="Arial" w:hAnsi="Arial" w:cs="Arial"/>
        <w:b/>
        <w:bCs/>
        <w:sz w:val="16"/>
        <w:szCs w:val="16"/>
      </w:rPr>
      <w:t xml:space="preserve">sta sea la </w:t>
    </w:r>
    <w:r>
      <w:rPr>
        <w:rFonts w:ascii="Arial" w:hAnsi="Arial" w:cs="Arial"/>
        <w:b/>
        <w:bCs/>
        <w:sz w:val="16"/>
        <w:szCs w:val="16"/>
      </w:rPr>
      <w:t>revisión</w:t>
    </w:r>
    <w:r w:rsidRPr="00723596">
      <w:rPr>
        <w:rFonts w:ascii="Arial" w:hAnsi="Arial" w:cs="Arial"/>
        <w:b/>
        <w:bCs/>
        <w:sz w:val="16"/>
        <w:szCs w:val="16"/>
      </w:rPr>
      <w:t xml:space="preserve"> actualizada antes de su utilización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62" w:rsidRDefault="00704D62" w:rsidP="00332877">
      <w:r>
        <w:separator/>
      </w:r>
    </w:p>
  </w:footnote>
  <w:footnote w:type="continuationSeparator" w:id="0">
    <w:p w:rsidR="00704D62" w:rsidRDefault="00704D62" w:rsidP="00332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332877" w:rsidRPr="00657DF7" w:rsidTr="00AB2150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332877" w:rsidRDefault="00332877" w:rsidP="00332877">
          <w:pPr>
            <w:pStyle w:val="Encabezad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003ABCF6" wp14:editId="686FCC48">
                <wp:simplePos x="0" y="0"/>
                <wp:positionH relativeFrom="column">
                  <wp:posOffset>2602230</wp:posOffset>
                </wp:positionH>
                <wp:positionV relativeFrom="paragraph">
                  <wp:posOffset>8890</wp:posOffset>
                </wp:positionV>
                <wp:extent cx="588010" cy="475615"/>
                <wp:effectExtent l="0" t="0" r="2540" b="635"/>
                <wp:wrapNone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23FCD8BA" wp14:editId="36130F05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509905" cy="462915"/>
                <wp:effectExtent l="0" t="0" r="4445" b="0"/>
                <wp:wrapNone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</w:t>
          </w:r>
          <w:r>
            <w:rPr>
              <w:rFonts w:ascii="Arial" w:hAnsi="Arial" w:cs="Arial"/>
              <w:sz w:val="14"/>
            </w:rPr>
            <w:t>Secretaría de Educación Pública</w:t>
          </w:r>
        </w:p>
        <w:p w:rsidR="00332877" w:rsidRDefault="00332877" w:rsidP="00332877">
          <w:pPr>
            <w:pStyle w:val="Encabezad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                            Universidad Pedagógica Nacional</w:t>
          </w:r>
        </w:p>
        <w:p w:rsidR="00332877" w:rsidRDefault="00332877" w:rsidP="00332877">
          <w:pPr>
            <w:pStyle w:val="Encabezado"/>
          </w:pPr>
          <w:r>
            <w:rPr>
              <w:rFonts w:ascii="Arial" w:hAnsi="Arial" w:cs="Arial"/>
              <w:sz w:val="14"/>
            </w:rPr>
            <w:t xml:space="preserve">                            Unidad UPN 099 CDMX, Poniente</w:t>
          </w:r>
        </w:p>
        <w:p w:rsidR="00332877" w:rsidRPr="00EA5B87" w:rsidRDefault="00332877" w:rsidP="00332877">
          <w:r>
            <w:t xml:space="preserve">          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 </w:t>
          </w:r>
        </w:p>
      </w:tc>
    </w:tr>
    <w:tr w:rsidR="00332877" w:rsidRPr="00657DF7" w:rsidTr="00AB2150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332877" w:rsidRPr="00657DF7" w:rsidTr="00AB2150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</w:rPr>
          </w:pPr>
        </w:p>
      </w:tc>
    </w:tr>
    <w:tr w:rsidR="00332877" w:rsidRPr="00657DF7" w:rsidTr="00AB2150">
      <w:trPr>
        <w:trHeight w:val="558"/>
      </w:trPr>
      <w:tc>
        <w:tcPr>
          <w:tcW w:w="5182" w:type="dxa"/>
          <w:vMerge w:val="restart"/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 Control de Documentos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332877" w:rsidRPr="00657DF7" w:rsidRDefault="00332877" w:rsidP="00332877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332877" w:rsidRPr="00657DF7" w:rsidTr="00AB2150">
      <w:trPr>
        <w:trHeight w:val="149"/>
      </w:trPr>
      <w:tc>
        <w:tcPr>
          <w:tcW w:w="5182" w:type="dxa"/>
          <w:vMerge/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332877" w:rsidRPr="00657DF7" w:rsidRDefault="00B46021" w:rsidP="0033287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332877" w:rsidRPr="00657DF7" w:rsidRDefault="00332877" w:rsidP="0033287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25/03/19</w:t>
          </w:r>
        </w:p>
      </w:tc>
      <w:tc>
        <w:tcPr>
          <w:tcW w:w="1195" w:type="dxa"/>
          <w:vAlign w:val="center"/>
        </w:tcPr>
        <w:p w:rsidR="00332877" w:rsidRPr="006910E5" w:rsidRDefault="008834FF" w:rsidP="00332877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7</w:t>
          </w:r>
        </w:p>
      </w:tc>
    </w:tr>
  </w:tbl>
  <w:p w:rsidR="00332877" w:rsidRPr="00B21A88" w:rsidRDefault="00332877" w:rsidP="00332877">
    <w:pPr>
      <w:pStyle w:val="Encabezado"/>
    </w:pPr>
  </w:p>
  <w:p w:rsidR="00332877" w:rsidRDefault="00332877" w:rsidP="00332877">
    <w:pPr>
      <w:pStyle w:val="Encabezado"/>
    </w:pPr>
  </w:p>
  <w:p w:rsidR="00332877" w:rsidRDefault="003328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77"/>
    <w:rsid w:val="000F35AC"/>
    <w:rsid w:val="00271397"/>
    <w:rsid w:val="00332877"/>
    <w:rsid w:val="006540D5"/>
    <w:rsid w:val="006C63BE"/>
    <w:rsid w:val="006F7F2B"/>
    <w:rsid w:val="00704D62"/>
    <w:rsid w:val="007428FE"/>
    <w:rsid w:val="0076052C"/>
    <w:rsid w:val="008834FF"/>
    <w:rsid w:val="00B46021"/>
    <w:rsid w:val="00C50BD0"/>
    <w:rsid w:val="00C87C4B"/>
    <w:rsid w:val="00D84476"/>
    <w:rsid w:val="00EC4421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2A79E-4A17-458B-B260-B6E2DA42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F35AC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28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877"/>
  </w:style>
  <w:style w:type="paragraph" w:styleId="Piedepgina">
    <w:name w:val="footer"/>
    <w:basedOn w:val="Normal"/>
    <w:link w:val="PiedepginaCar"/>
    <w:uiPriority w:val="99"/>
    <w:unhideWhenUsed/>
    <w:rsid w:val="00332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877"/>
  </w:style>
  <w:style w:type="table" w:styleId="Tablaconcuadrcula">
    <w:name w:val="Table Grid"/>
    <w:basedOn w:val="Tablanormal"/>
    <w:uiPriority w:val="59"/>
    <w:rsid w:val="003328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32877"/>
  </w:style>
  <w:style w:type="character" w:customStyle="1" w:styleId="Ttulo1Car">
    <w:name w:val="Título 1 Car"/>
    <w:basedOn w:val="Fuentedeprrafopredeter"/>
    <w:link w:val="Ttulo1"/>
    <w:rsid w:val="000F35AC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0F35AC"/>
    <w:pPr>
      <w:ind w:left="708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F35AC"/>
    <w:rPr>
      <w:rFonts w:ascii="Arial" w:eastAsia="Times New Roman" w:hAnsi="Arial" w:cs="Arial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0F35AC"/>
    <w:pPr>
      <w:ind w:left="705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F35AC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6F7F2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6F7F2B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3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36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cp:lastPrinted>2019-07-23T03:43:00Z</cp:lastPrinted>
  <dcterms:created xsi:type="dcterms:W3CDTF">2019-07-15T22:18:00Z</dcterms:created>
  <dcterms:modified xsi:type="dcterms:W3CDTF">2019-07-30T14:52:00Z</dcterms:modified>
</cp:coreProperties>
</file>