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21B02" w14:textId="77777777" w:rsidR="000B0D6F" w:rsidRPr="00B61A4E" w:rsidRDefault="006C19C1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eastAsia="en-US"/>
        </w:rPr>
        <w:t>2</w:t>
      </w:r>
      <w:r w:rsidR="00C20535">
        <w:rPr>
          <w:rFonts w:asciiTheme="minorHAnsi" w:hAnsiTheme="minorHAnsi" w:cstheme="minorHAnsi"/>
          <w:b/>
          <w:bCs/>
          <w:lang w:eastAsia="en-US"/>
        </w:rPr>
        <w:t xml:space="preserve">. </w:t>
      </w:r>
      <w:r w:rsidR="000B0D6F"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 w:rsidR="00297A7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C20535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14:paraId="3F721B03" w14:textId="77777777"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3F721B04" w14:textId="001CDD25" w:rsidR="000B0D6F" w:rsidRDefault="0004758F" w:rsidP="0004758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de </w:t>
      </w:r>
      <w:r w:rsidR="00940D6D">
        <w:rPr>
          <w:rFonts w:asciiTheme="minorHAnsi" w:hAnsiTheme="minorHAnsi" w:cstheme="minorHAnsi"/>
          <w:b/>
          <w:bCs/>
          <w:lang w:eastAsia="en-US"/>
        </w:rPr>
        <w:t>Difusión</w:t>
      </w:r>
      <w:r w:rsidR="001F5D1A">
        <w:rPr>
          <w:rFonts w:asciiTheme="minorHAnsi" w:hAnsiTheme="minorHAnsi" w:cstheme="minorHAnsi"/>
          <w:b/>
          <w:bCs/>
          <w:lang w:eastAsia="en-US"/>
        </w:rPr>
        <w:t xml:space="preserve"> y Extensión Universitaria</w:t>
      </w:r>
    </w:p>
    <w:p w14:paraId="3F721B05" w14:textId="77777777"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</w:p>
    <w:p w14:paraId="3F721B06" w14:textId="77777777" w:rsidR="00503244" w:rsidRDefault="00C20535" w:rsidP="00C20535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44"/>
        <w:gridCol w:w="673"/>
        <w:gridCol w:w="851"/>
        <w:gridCol w:w="915"/>
        <w:gridCol w:w="928"/>
        <w:gridCol w:w="462"/>
        <w:gridCol w:w="615"/>
        <w:gridCol w:w="482"/>
        <w:gridCol w:w="986"/>
        <w:gridCol w:w="1884"/>
      </w:tblGrid>
      <w:tr w:rsidR="00297A79" w:rsidRPr="00503244" w14:paraId="3F721B13" w14:textId="77777777" w:rsidTr="00304683">
        <w:tc>
          <w:tcPr>
            <w:tcW w:w="3084" w:type="dxa"/>
            <w:gridSpan w:val="2"/>
            <w:shd w:val="clear" w:color="auto" w:fill="D9D9D9" w:themeFill="background1" w:themeFillShade="D9"/>
          </w:tcPr>
          <w:p w14:paraId="3F721B07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8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F721B09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3F721B0B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3F721B0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3F721B0D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F721B0F" w14:textId="77777777"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0" w14:textId="77777777"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3F721B11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14:paraId="3F721B3C" w14:textId="77777777" w:rsidTr="00B84FCE">
        <w:trPr>
          <w:cantSplit/>
          <w:trHeight w:val="842"/>
        </w:trPr>
        <w:tc>
          <w:tcPr>
            <w:tcW w:w="1843" w:type="dxa"/>
          </w:tcPr>
          <w:p w14:paraId="3F721B14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5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14:paraId="3F721B16" w14:textId="77777777" w:rsid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721B17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14:paraId="3F721B1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14:paraId="3F721B1A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1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C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14:paraId="3F721B1D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14:paraId="3F721B1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14:paraId="3F721B1F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0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14:paraId="3F721B21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14:paraId="3F721B2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14:paraId="3F721B23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4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14:paraId="3F721B25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44" w:type="dxa"/>
          </w:tcPr>
          <w:p w14:paraId="3F721B26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7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73" w:type="dxa"/>
          </w:tcPr>
          <w:p w14:paraId="3F721B2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14:paraId="3F721B2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Riesgo</w:t>
            </w:r>
            <w:r w:rsidR="00304683">
              <w:rPr>
                <w:rFonts w:cstheme="minorHAnsi"/>
                <w:b/>
                <w:sz w:val="12"/>
                <w:szCs w:val="12"/>
              </w:rPr>
              <w:t>*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</w:tcPr>
          <w:p w14:paraId="3F721B2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14:paraId="3F721B2D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14:paraId="3F721B2F" w14:textId="77777777" w:rsidR="00A35DBE" w:rsidRDefault="00A35DBE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0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14:paraId="3F721B31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14:paraId="3F721B32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14:paraId="3F721B33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3F721B34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14:paraId="3F721B35" w14:textId="77777777" w:rsidR="00297A79" w:rsidRPr="001B2CBD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14:paraId="3F721B36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3F721B37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14:paraId="3F721B3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9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14:paraId="3F721B3A" w14:textId="77777777" w:rsidR="00A35DBE" w:rsidRDefault="00A35DBE" w:rsidP="00297A79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B" w14:textId="77777777" w:rsidR="00297A79" w:rsidRPr="008A7CC6" w:rsidRDefault="00BD0ED4" w:rsidP="00304683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Oportunidades</w:t>
            </w:r>
            <w:r w:rsidR="00A35DBE">
              <w:rPr>
                <w:rFonts w:cstheme="minorHAnsi"/>
                <w:b/>
                <w:sz w:val="12"/>
                <w:szCs w:val="12"/>
              </w:rPr>
              <w:t xml:space="preserve"> de mejora</w:t>
            </w:r>
            <w:r w:rsidR="00297A7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297A79" w:rsidRPr="00503244" w14:paraId="3F721B56" w14:textId="77777777" w:rsidTr="00B84FCE">
        <w:trPr>
          <w:cantSplit/>
          <w:trHeight w:val="1134"/>
        </w:trPr>
        <w:tc>
          <w:tcPr>
            <w:tcW w:w="1843" w:type="dxa"/>
          </w:tcPr>
          <w:p w14:paraId="3F721B3D" w14:textId="6D43CD60" w:rsidR="00297A79" w:rsidRPr="008A7CC6" w:rsidRDefault="0061062B" w:rsidP="0004758F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Conectividad</w:t>
            </w:r>
            <w:r w:rsidR="004A1AA4">
              <w:rPr>
                <w:rFonts w:cstheme="minorHAnsi"/>
                <w:sz w:val="12"/>
                <w:szCs w:val="12"/>
              </w:rPr>
              <w:t xml:space="preserve"> inestable</w:t>
            </w:r>
          </w:p>
        </w:tc>
        <w:tc>
          <w:tcPr>
            <w:tcW w:w="1241" w:type="dxa"/>
          </w:tcPr>
          <w:p w14:paraId="3F721B3E" w14:textId="77777777" w:rsidR="0004758F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14:paraId="3F721B3F" w14:textId="77777777" w:rsidR="00297A79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14:paraId="505DDC2E" w14:textId="77777777" w:rsidR="0004758F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-Certificación de la Conformidad</w:t>
            </w:r>
          </w:p>
          <w:p w14:paraId="3F721B40" w14:textId="7430BDB2" w:rsidR="004A1AA4" w:rsidRPr="008A7CC6" w:rsidRDefault="004A1AA4" w:rsidP="0004758F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-</w:t>
            </w:r>
            <w:r w:rsidRPr="004A1AA4">
              <w:rPr>
                <w:rFonts w:cstheme="minorHAnsi"/>
                <w:sz w:val="12"/>
                <w:szCs w:val="12"/>
              </w:rPr>
              <w:t>Comunidad</w:t>
            </w:r>
            <w:r w:rsidR="00B64213">
              <w:rPr>
                <w:rFonts w:cstheme="minorHAnsi"/>
                <w:sz w:val="12"/>
                <w:szCs w:val="12"/>
              </w:rPr>
              <w:t xml:space="preserve"> Unidad UPN 099</w:t>
            </w:r>
          </w:p>
        </w:tc>
        <w:tc>
          <w:tcPr>
            <w:tcW w:w="850" w:type="dxa"/>
          </w:tcPr>
          <w:p w14:paraId="3F721B41" w14:textId="7BF934BF" w:rsidR="00297A79" w:rsidRPr="0004758F" w:rsidRDefault="00B84FCE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En forma permanente</w:t>
            </w:r>
          </w:p>
        </w:tc>
        <w:tc>
          <w:tcPr>
            <w:tcW w:w="993" w:type="dxa"/>
          </w:tcPr>
          <w:p w14:paraId="3F721B42" w14:textId="73AF1EAB" w:rsidR="00297A79" w:rsidRPr="00A35DBE" w:rsidRDefault="00B64213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Ineficacia del proveedor del servicio de Internet.</w:t>
            </w:r>
          </w:p>
        </w:tc>
        <w:tc>
          <w:tcPr>
            <w:tcW w:w="992" w:type="dxa"/>
          </w:tcPr>
          <w:p w14:paraId="3F721B43" w14:textId="6681E23B" w:rsidR="00297A79" w:rsidRPr="00A35DBE" w:rsidRDefault="00B84FCE" w:rsidP="00A35DB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Suspensión de servicio</w:t>
            </w:r>
          </w:p>
        </w:tc>
        <w:tc>
          <w:tcPr>
            <w:tcW w:w="744" w:type="dxa"/>
          </w:tcPr>
          <w:p w14:paraId="3F721B44" w14:textId="48A8CDD8" w:rsidR="00297A79" w:rsidRPr="00A35DBE" w:rsidRDefault="00B84FCE" w:rsidP="0004758F">
            <w:pPr>
              <w:rPr>
                <w:rFonts w:cstheme="minorHAnsi"/>
                <w:sz w:val="12"/>
                <w:szCs w:val="12"/>
              </w:rPr>
            </w:pPr>
            <w:r w:rsidRPr="00B84FCE">
              <w:rPr>
                <w:rFonts w:cstheme="minorHAnsi"/>
                <w:sz w:val="10"/>
                <w:szCs w:val="12"/>
              </w:rPr>
              <w:t>Permanente</w:t>
            </w:r>
          </w:p>
        </w:tc>
        <w:tc>
          <w:tcPr>
            <w:tcW w:w="673" w:type="dxa"/>
          </w:tcPr>
          <w:p w14:paraId="3F721B45" w14:textId="77777777" w:rsidR="00297A79" w:rsidRPr="00A35DBE" w:rsidRDefault="00A35DBE" w:rsidP="0004758F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14:paraId="3F721B46" w14:textId="4995BA0B" w:rsidR="00297A79" w:rsidRPr="00A35DBE" w:rsidRDefault="00B84FCE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Gestión ante las autoridades correspondientes de la Unidad Ajusco.</w:t>
            </w:r>
          </w:p>
        </w:tc>
        <w:tc>
          <w:tcPr>
            <w:tcW w:w="915" w:type="dxa"/>
          </w:tcPr>
          <w:p w14:paraId="3F721B48" w14:textId="6B58EAE0" w:rsidR="00A35DBE" w:rsidRDefault="00A35DBE" w:rsidP="00B84FCE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 xml:space="preserve">- </w:t>
            </w:r>
            <w:r w:rsidR="00B84FCE">
              <w:rPr>
                <w:rFonts w:cstheme="minorHAnsi"/>
                <w:sz w:val="10"/>
                <w:szCs w:val="12"/>
              </w:rPr>
              <w:t>Por medio de oficio a la Dirección de Unidades.</w:t>
            </w:r>
          </w:p>
          <w:p w14:paraId="3F721B49" w14:textId="77777777" w:rsidR="00A35DBE" w:rsidRPr="00A35DBE" w:rsidRDefault="00A35DB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28" w:type="dxa"/>
          </w:tcPr>
          <w:p w14:paraId="3A09FD8E" w14:textId="14FCEC0A" w:rsidR="00B84FCE" w:rsidRDefault="00B84FCE" w:rsidP="0004758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14:paraId="3BB0AD47" w14:textId="77777777" w:rsidR="00B84FC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52B9C10F" w14:textId="77777777" w:rsidR="00297A79" w:rsidRDefault="00B84FCE" w:rsidP="0004758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Coordinación administrativa</w:t>
            </w:r>
          </w:p>
          <w:p w14:paraId="465A0721" w14:textId="77777777" w:rsidR="00B84FC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3F721B4C" w14:textId="3B30487F" w:rsidR="00B84FCE" w:rsidRPr="00A35DB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14:paraId="3F721B4D" w14:textId="3FA437B9" w:rsidR="00297A79" w:rsidRPr="00A35DBE" w:rsidRDefault="00B84FCE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615" w:type="dxa"/>
            <w:textDirection w:val="btLr"/>
          </w:tcPr>
          <w:p w14:paraId="3F721B4E" w14:textId="4EBF5755" w:rsidR="00297A79" w:rsidRPr="00A35DBE" w:rsidRDefault="00B84FCE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14:paraId="3F721B4F" w14:textId="144ADBBD" w:rsidR="00297A79" w:rsidRPr="000973CB" w:rsidRDefault="00B84FCE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14:paraId="3F721B50" w14:textId="284A35BA" w:rsidR="00297A79" w:rsidRPr="00A35DBE" w:rsidRDefault="00B84FCE" w:rsidP="00A35DB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Semestral</w:t>
            </w:r>
          </w:p>
        </w:tc>
        <w:tc>
          <w:tcPr>
            <w:tcW w:w="1884" w:type="dxa"/>
          </w:tcPr>
          <w:p w14:paraId="47E9356F" w14:textId="12B17226" w:rsidR="00C70734" w:rsidRDefault="00B84FCE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Optimizar la conectividad y los servicios que se ofrecen</w:t>
            </w:r>
            <w:r w:rsidR="00850D21">
              <w:rPr>
                <w:rFonts w:cstheme="minorHAnsi"/>
                <w:sz w:val="12"/>
                <w:szCs w:val="12"/>
              </w:rPr>
              <w:t>.</w:t>
            </w:r>
          </w:p>
          <w:p w14:paraId="02A64359" w14:textId="77777777" w:rsidR="00B84FCE" w:rsidRDefault="00B84FCE" w:rsidP="0004758F">
            <w:pPr>
              <w:rPr>
                <w:rFonts w:cstheme="minorHAnsi"/>
                <w:sz w:val="12"/>
                <w:szCs w:val="12"/>
              </w:rPr>
            </w:pPr>
          </w:p>
          <w:p w14:paraId="3F721B55" w14:textId="3C74E28A" w:rsidR="00B84FCE" w:rsidRPr="00A35DBE" w:rsidRDefault="00FE62A7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Fortalecer la intercomunicación en la comunidad universitaria</w:t>
            </w:r>
            <w:r w:rsidR="00850D21">
              <w:rPr>
                <w:rFonts w:cstheme="minorHAnsi"/>
                <w:sz w:val="12"/>
                <w:szCs w:val="12"/>
              </w:rPr>
              <w:t>.</w:t>
            </w:r>
          </w:p>
        </w:tc>
      </w:tr>
      <w:tr w:rsidR="0004758F" w:rsidRPr="00503244" w14:paraId="3F721B75" w14:textId="77777777" w:rsidTr="00B84FCE">
        <w:trPr>
          <w:cantSplit/>
          <w:trHeight w:val="1134"/>
        </w:trPr>
        <w:tc>
          <w:tcPr>
            <w:tcW w:w="1843" w:type="dxa"/>
          </w:tcPr>
          <w:p w14:paraId="3F721B58" w14:textId="2DC7F344" w:rsidR="0004758F" w:rsidRPr="00C70734" w:rsidRDefault="005722C0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Omisión de colaboraciones y desfase de contenidos e información.</w:t>
            </w:r>
          </w:p>
        </w:tc>
        <w:tc>
          <w:tcPr>
            <w:tcW w:w="1241" w:type="dxa"/>
          </w:tcPr>
          <w:p w14:paraId="3F721B59" w14:textId="77777777"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14:paraId="3F721B5A" w14:textId="77777777"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14:paraId="3F721B5B" w14:textId="77777777" w:rsidR="00304683" w:rsidRDefault="00304683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-Coordinación Administrativa</w:t>
            </w:r>
          </w:p>
          <w:p w14:paraId="3F721B5C" w14:textId="708DFD94"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-Plantilla docente</w:t>
            </w:r>
            <w:r w:rsidR="005722C0">
              <w:rPr>
                <w:rFonts w:cstheme="minorHAnsi"/>
                <w:sz w:val="12"/>
                <w:szCs w:val="12"/>
              </w:rPr>
              <w:t>, administrativos.</w:t>
            </w:r>
          </w:p>
          <w:p w14:paraId="3F721B5D" w14:textId="77777777" w:rsidR="0004758F" w:rsidRPr="00C70734" w:rsidRDefault="0004758F" w:rsidP="0004758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5E" w14:textId="4D8E15A9" w:rsidR="0004758F" w:rsidRPr="00C70734" w:rsidRDefault="00CE4101" w:rsidP="00C70734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 xml:space="preserve">Demora en la </w:t>
            </w:r>
            <w:r w:rsidR="007876D7">
              <w:rPr>
                <w:rFonts w:cstheme="minorHAnsi"/>
                <w:sz w:val="10"/>
                <w:szCs w:val="12"/>
              </w:rPr>
              <w:t>toma de decisiones para autorizar los procesos de gestión y difusión de las autoridades en tiempo y forma</w:t>
            </w:r>
            <w:r>
              <w:rPr>
                <w:rFonts w:cstheme="minorHAnsi"/>
                <w:sz w:val="10"/>
                <w:szCs w:val="12"/>
              </w:rPr>
              <w:t>.</w:t>
            </w:r>
          </w:p>
        </w:tc>
        <w:tc>
          <w:tcPr>
            <w:tcW w:w="993" w:type="dxa"/>
          </w:tcPr>
          <w:p w14:paraId="3F721B5F" w14:textId="5B28F6BA" w:rsidR="0004758F" w:rsidRPr="00C70734" w:rsidRDefault="005722C0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Alteraciones en la planeación</w:t>
            </w:r>
            <w:r w:rsidR="007876D7">
              <w:rPr>
                <w:rFonts w:cstheme="minorHAnsi"/>
                <w:sz w:val="12"/>
                <w:szCs w:val="12"/>
              </w:rPr>
              <w:t xml:space="preserve"> y cumplimiento</w:t>
            </w:r>
            <w:r w:rsidR="00CE4101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992" w:type="dxa"/>
          </w:tcPr>
          <w:p w14:paraId="3F721B61" w14:textId="03226FD5" w:rsidR="00304683" w:rsidRPr="00C70734" w:rsidRDefault="00CE4101" w:rsidP="000973C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Incumplimiento y desfase en las acciones programadas para informar y difundir.</w:t>
            </w:r>
          </w:p>
        </w:tc>
        <w:tc>
          <w:tcPr>
            <w:tcW w:w="744" w:type="dxa"/>
          </w:tcPr>
          <w:p w14:paraId="3F721B62" w14:textId="51DE6D9A" w:rsidR="0004758F" w:rsidRPr="00C70734" w:rsidRDefault="00CE4101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Mensual</w:t>
            </w:r>
          </w:p>
        </w:tc>
        <w:tc>
          <w:tcPr>
            <w:tcW w:w="673" w:type="dxa"/>
          </w:tcPr>
          <w:p w14:paraId="3F721B63" w14:textId="77777777" w:rsidR="0004758F" w:rsidRPr="00C70734" w:rsidRDefault="00304683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14:paraId="3F721B66" w14:textId="12F4CA96" w:rsidR="00304683" w:rsidRPr="00C70734" w:rsidRDefault="00CE4101" w:rsidP="00CE410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Mantenimiento constante del Sitio Web de la Unidad UPN 099 CDMX, Poniente.</w:t>
            </w:r>
          </w:p>
        </w:tc>
        <w:tc>
          <w:tcPr>
            <w:tcW w:w="915" w:type="dxa"/>
          </w:tcPr>
          <w:p w14:paraId="239402DA" w14:textId="77777777" w:rsidR="0004758F" w:rsidRDefault="00CE4101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Autorización</w:t>
            </w:r>
            <w:r w:rsidR="00850D21">
              <w:rPr>
                <w:rFonts w:cstheme="minorHAnsi"/>
                <w:sz w:val="12"/>
                <w:szCs w:val="12"/>
              </w:rPr>
              <w:t xml:space="preserve"> de la Alta Dirección para la difusión de contenidos.</w:t>
            </w:r>
          </w:p>
          <w:p w14:paraId="6DDFDB21" w14:textId="77777777" w:rsidR="00850D21" w:rsidRDefault="00850D21" w:rsidP="0004758F">
            <w:pPr>
              <w:rPr>
                <w:rFonts w:cstheme="minorHAnsi"/>
                <w:sz w:val="12"/>
                <w:szCs w:val="12"/>
              </w:rPr>
            </w:pPr>
          </w:p>
          <w:p w14:paraId="3F721B67" w14:textId="76693439" w:rsidR="00850D21" w:rsidRPr="00C70734" w:rsidRDefault="00850D21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Bitácora del proceso.</w:t>
            </w:r>
          </w:p>
        </w:tc>
        <w:tc>
          <w:tcPr>
            <w:tcW w:w="928" w:type="dxa"/>
          </w:tcPr>
          <w:p w14:paraId="3F721B68" w14:textId="77777777" w:rsidR="00304683" w:rsidRDefault="00304683" w:rsidP="00304683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14:paraId="3F721B69" w14:textId="77777777" w:rsidR="00304683" w:rsidRDefault="00304683" w:rsidP="00304683">
            <w:pPr>
              <w:rPr>
                <w:rFonts w:cstheme="minorHAnsi"/>
                <w:sz w:val="10"/>
                <w:szCs w:val="12"/>
              </w:rPr>
            </w:pPr>
          </w:p>
          <w:p w14:paraId="3F721B6C" w14:textId="4374260F" w:rsidR="00304683" w:rsidRPr="00C70734" w:rsidRDefault="00850D21" w:rsidP="0030468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Responsable de Difusión.</w:t>
            </w:r>
          </w:p>
        </w:tc>
        <w:tc>
          <w:tcPr>
            <w:tcW w:w="462" w:type="dxa"/>
            <w:textDirection w:val="btLr"/>
          </w:tcPr>
          <w:p w14:paraId="3F721B6D" w14:textId="1BC838F4" w:rsidR="0004758F" w:rsidRPr="00C70734" w:rsidRDefault="00850D21" w:rsidP="00304683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Trimestral</w:t>
            </w:r>
          </w:p>
        </w:tc>
        <w:tc>
          <w:tcPr>
            <w:tcW w:w="615" w:type="dxa"/>
            <w:textDirection w:val="btLr"/>
          </w:tcPr>
          <w:p w14:paraId="3F721B6E" w14:textId="4840288A" w:rsidR="0004758F" w:rsidRPr="00C70734" w:rsidRDefault="00850D21" w:rsidP="00850D21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14:paraId="3F721B6F" w14:textId="6AF4310F" w:rsidR="0004758F" w:rsidRPr="00C70734" w:rsidRDefault="00850D21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14:paraId="3F721B70" w14:textId="27E3A11E" w:rsidR="0004758F" w:rsidRPr="00304683" w:rsidRDefault="000973CB" w:rsidP="00304683">
            <w:pPr>
              <w:ind w:left="113" w:right="113"/>
              <w:jc w:val="center"/>
              <w:rPr>
                <w:rFonts w:cstheme="minorHAnsi"/>
                <w:sz w:val="18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Sem</w:t>
            </w:r>
            <w:r w:rsidR="00AD67C8" w:rsidRPr="00304683">
              <w:rPr>
                <w:rFonts w:cstheme="minorHAnsi"/>
                <w:sz w:val="16"/>
                <w:szCs w:val="12"/>
              </w:rPr>
              <w:t>estral</w:t>
            </w:r>
          </w:p>
        </w:tc>
        <w:tc>
          <w:tcPr>
            <w:tcW w:w="1884" w:type="dxa"/>
          </w:tcPr>
          <w:p w14:paraId="63DC42DA" w14:textId="77777777" w:rsidR="00BD0ED4" w:rsidRDefault="00850D21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Control de reportes sistematizado.</w:t>
            </w:r>
          </w:p>
          <w:p w14:paraId="04858E51" w14:textId="77777777" w:rsidR="00850D21" w:rsidRDefault="00850D21" w:rsidP="0004758F">
            <w:pPr>
              <w:rPr>
                <w:rFonts w:cstheme="minorHAnsi"/>
                <w:sz w:val="12"/>
                <w:szCs w:val="12"/>
              </w:rPr>
            </w:pPr>
          </w:p>
          <w:p w14:paraId="3F721B74" w14:textId="6F5B464E" w:rsidR="00850D21" w:rsidRPr="00C70734" w:rsidRDefault="00850D21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Concreción de acciones programadas.</w:t>
            </w:r>
          </w:p>
        </w:tc>
      </w:tr>
    </w:tbl>
    <w:p w14:paraId="3F721B76" w14:textId="77777777" w:rsidR="00710D49" w:rsidRDefault="00710D49" w:rsidP="00710D49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14:paraId="206368DC" w14:textId="77777777" w:rsidR="006E2910" w:rsidRDefault="006E2910" w:rsidP="006E2910">
      <w:pPr>
        <w:rPr>
          <w:sz w:val="18"/>
        </w:rPr>
      </w:pPr>
    </w:p>
    <w:p w14:paraId="20BA805D" w14:textId="77777777" w:rsidR="006E2910" w:rsidRDefault="006E2910" w:rsidP="006E2910">
      <w:pPr>
        <w:rPr>
          <w:sz w:val="18"/>
        </w:rPr>
      </w:pPr>
    </w:p>
    <w:p w14:paraId="7C57FB6C" w14:textId="77777777" w:rsidR="006E2910" w:rsidRDefault="006E2910" w:rsidP="006E2910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5655604F" w14:textId="77777777" w:rsidR="006E2910" w:rsidRDefault="006E2910" w:rsidP="006E2910">
      <w:pPr>
        <w:rPr>
          <w:sz w:val="18"/>
        </w:rPr>
      </w:pPr>
    </w:p>
    <w:p w14:paraId="245C9D21" w14:textId="77777777" w:rsidR="006E2910" w:rsidRDefault="006E2910" w:rsidP="006E2910">
      <w:pPr>
        <w:rPr>
          <w:sz w:val="18"/>
        </w:rPr>
      </w:pPr>
      <w:r>
        <w:rPr>
          <w:sz w:val="18"/>
        </w:rPr>
        <w:t>Comité de Planeación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14:paraId="1004BA15" w14:textId="77777777" w:rsidR="006E2910" w:rsidRDefault="006E2910" w:rsidP="006E291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p w14:paraId="3F721B7D" w14:textId="07AFBFA6" w:rsidR="00710D49" w:rsidRDefault="00710D49" w:rsidP="006E2910">
      <w:pPr>
        <w:rPr>
          <w:sz w:val="18"/>
        </w:rPr>
      </w:pPr>
    </w:p>
    <w:sectPr w:rsidR="00710D49" w:rsidSect="00710D49">
      <w:headerReference w:type="default" r:id="rId8"/>
      <w:footerReference w:type="default" r:id="rId9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21B80" w14:textId="77777777" w:rsidR="000F4712" w:rsidRDefault="000F4712" w:rsidP="00297A79">
      <w:pPr>
        <w:spacing w:after="0" w:line="240" w:lineRule="auto"/>
      </w:pPr>
      <w:r>
        <w:separator/>
      </w:r>
    </w:p>
  </w:endnote>
  <w:endnote w:type="continuationSeparator" w:id="0">
    <w:p w14:paraId="3F721B81" w14:textId="77777777" w:rsidR="000F4712" w:rsidRDefault="000F4712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7" w14:textId="77777777" w:rsidR="006C19C1" w:rsidRDefault="006C19C1">
    <w:pPr>
      <w:pStyle w:val="Piedepgina"/>
      <w:jc w:val="right"/>
    </w:pPr>
  </w:p>
  <w:p w14:paraId="3F721B88" w14:textId="77777777" w:rsidR="006C19C1" w:rsidRDefault="006C19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21B7E" w14:textId="77777777" w:rsidR="000F4712" w:rsidRDefault="000F4712" w:rsidP="00297A79">
      <w:pPr>
        <w:spacing w:after="0" w:line="240" w:lineRule="auto"/>
      </w:pPr>
      <w:r>
        <w:separator/>
      </w:r>
    </w:p>
  </w:footnote>
  <w:footnote w:type="continuationSeparator" w:id="0">
    <w:p w14:paraId="3F721B7F" w14:textId="77777777" w:rsidR="000F4712" w:rsidRDefault="000F4712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2" w14:textId="77777777"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3F721B89" wp14:editId="3F721B8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F721B8B" wp14:editId="3F721B8C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14:paraId="3F721B83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3F721B84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3F721B85" w14:textId="77777777"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14:paraId="3F721B86" w14:textId="77777777"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6F"/>
    <w:rsid w:val="00023DD1"/>
    <w:rsid w:val="0004758F"/>
    <w:rsid w:val="000973CB"/>
    <w:rsid w:val="000B0D6F"/>
    <w:rsid w:val="000F4712"/>
    <w:rsid w:val="001B2CBD"/>
    <w:rsid w:val="001C4FCA"/>
    <w:rsid w:val="001F5D1A"/>
    <w:rsid w:val="00261AED"/>
    <w:rsid w:val="00297A79"/>
    <w:rsid w:val="00304683"/>
    <w:rsid w:val="00315E1F"/>
    <w:rsid w:val="00324F12"/>
    <w:rsid w:val="003E1B5E"/>
    <w:rsid w:val="004A1AA4"/>
    <w:rsid w:val="004D0E08"/>
    <w:rsid w:val="00503244"/>
    <w:rsid w:val="005722C0"/>
    <w:rsid w:val="0061062B"/>
    <w:rsid w:val="006C19C1"/>
    <w:rsid w:val="006E2910"/>
    <w:rsid w:val="00710D49"/>
    <w:rsid w:val="007876D7"/>
    <w:rsid w:val="007909AA"/>
    <w:rsid w:val="008178AD"/>
    <w:rsid w:val="00841271"/>
    <w:rsid w:val="00850D21"/>
    <w:rsid w:val="0088757C"/>
    <w:rsid w:val="008925F3"/>
    <w:rsid w:val="008A7CC6"/>
    <w:rsid w:val="00940D6D"/>
    <w:rsid w:val="00A33402"/>
    <w:rsid w:val="00A35DBE"/>
    <w:rsid w:val="00AD67C8"/>
    <w:rsid w:val="00B64213"/>
    <w:rsid w:val="00B84FCE"/>
    <w:rsid w:val="00B92292"/>
    <w:rsid w:val="00BD0ED4"/>
    <w:rsid w:val="00C20535"/>
    <w:rsid w:val="00C56D45"/>
    <w:rsid w:val="00C70734"/>
    <w:rsid w:val="00CE4101"/>
    <w:rsid w:val="00D175EA"/>
    <w:rsid w:val="00EB002C"/>
    <w:rsid w:val="00EB1377"/>
    <w:rsid w:val="00EE6E6F"/>
    <w:rsid w:val="00EF0B6B"/>
    <w:rsid w:val="00F60F72"/>
    <w:rsid w:val="00F63929"/>
    <w:rsid w:val="00FE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721B02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5028-C2C1-417B-984B-3B033A3E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Guadalupe Aguilar Ibarra</cp:lastModifiedBy>
  <cp:revision>2</cp:revision>
  <cp:lastPrinted>2019-07-21T18:56:00Z</cp:lastPrinted>
  <dcterms:created xsi:type="dcterms:W3CDTF">2019-07-21T18:58:00Z</dcterms:created>
  <dcterms:modified xsi:type="dcterms:W3CDTF">2019-07-21T18:58:00Z</dcterms:modified>
</cp:coreProperties>
</file>