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21B02" w14:textId="77777777" w:rsidR="000B0D6F" w:rsidRPr="00B61A4E" w:rsidRDefault="006C19C1" w:rsidP="000B0D6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lang w:eastAsia="en-US"/>
        </w:rPr>
        <w:t>2</w:t>
      </w:r>
      <w:r w:rsidR="00C20535">
        <w:rPr>
          <w:rFonts w:asciiTheme="minorHAnsi" w:hAnsiTheme="minorHAnsi" w:cstheme="minorHAnsi"/>
          <w:b/>
          <w:bCs/>
          <w:lang w:eastAsia="en-US"/>
        </w:rPr>
        <w:t xml:space="preserve">. </w:t>
      </w:r>
      <w:r w:rsidR="000B0D6F" w:rsidRPr="00D61905">
        <w:rPr>
          <w:rFonts w:asciiTheme="minorHAnsi" w:hAnsiTheme="minorHAnsi" w:cstheme="minorHAnsi"/>
          <w:b/>
          <w:bCs/>
          <w:lang w:eastAsia="en-US"/>
        </w:rPr>
        <w:t>Análisis de riesgos</w:t>
      </w:r>
      <w:r w:rsidR="00297A79">
        <w:rPr>
          <w:rFonts w:asciiTheme="minorHAnsi" w:hAnsiTheme="minorHAnsi" w:cstheme="minorHAnsi"/>
          <w:b/>
          <w:bCs/>
          <w:lang w:eastAsia="en-US"/>
        </w:rPr>
        <w:t xml:space="preserve"> </w:t>
      </w:r>
      <w:r w:rsidR="00C20535">
        <w:rPr>
          <w:rFonts w:asciiTheme="minorHAnsi" w:hAnsiTheme="minorHAnsi" w:cstheme="minorHAnsi"/>
          <w:b/>
          <w:bCs/>
          <w:lang w:eastAsia="en-US"/>
        </w:rPr>
        <w:t>y oportunidades de mejora</w:t>
      </w:r>
    </w:p>
    <w:p w14:paraId="3F721B03" w14:textId="77777777" w:rsidR="000B0D6F" w:rsidRDefault="000B0D6F" w:rsidP="000B0D6F">
      <w:pPr>
        <w:pStyle w:val="Default"/>
        <w:rPr>
          <w:rFonts w:asciiTheme="minorHAnsi" w:hAnsiTheme="minorHAnsi" w:cstheme="minorHAnsi"/>
          <w:b/>
          <w:bCs/>
          <w:lang w:eastAsia="en-US"/>
        </w:rPr>
      </w:pPr>
    </w:p>
    <w:p w14:paraId="3F721B04" w14:textId="77777777" w:rsidR="000B0D6F" w:rsidRDefault="0004758F" w:rsidP="0004758F">
      <w:pPr>
        <w:pStyle w:val="Default"/>
        <w:jc w:val="center"/>
        <w:rPr>
          <w:rFonts w:asciiTheme="minorHAnsi" w:hAnsiTheme="minorHAnsi" w:cstheme="minorHAnsi"/>
          <w:b/>
          <w:bCs/>
          <w:lang w:eastAsia="en-US"/>
        </w:rPr>
      </w:pPr>
      <w:r>
        <w:rPr>
          <w:rFonts w:asciiTheme="minorHAnsi" w:hAnsiTheme="minorHAnsi" w:cstheme="minorHAnsi"/>
          <w:b/>
          <w:bCs/>
          <w:lang w:eastAsia="en-US"/>
        </w:rPr>
        <w:t>Proceso de Auditoría Interna</w:t>
      </w:r>
    </w:p>
    <w:p w14:paraId="3F721B05" w14:textId="77777777" w:rsidR="0004758F" w:rsidRPr="00D61905" w:rsidRDefault="0004758F" w:rsidP="0004758F">
      <w:pPr>
        <w:pStyle w:val="Default"/>
        <w:jc w:val="center"/>
        <w:rPr>
          <w:rFonts w:asciiTheme="minorHAnsi" w:hAnsiTheme="minorHAnsi" w:cstheme="minorHAnsi"/>
        </w:rPr>
      </w:pPr>
    </w:p>
    <w:p w14:paraId="3F721B06" w14:textId="77777777" w:rsidR="00503244" w:rsidRDefault="00C20535" w:rsidP="00C20535">
      <w:pPr>
        <w:pStyle w:val="Default"/>
      </w:pPr>
      <w:r>
        <w:rPr>
          <w:rFonts w:asciiTheme="minorHAnsi" w:hAnsiTheme="minorHAnsi" w:cstheme="minorHAnsi"/>
          <w:bCs/>
          <w:lang w:eastAsia="en-US"/>
        </w:rPr>
        <w:t xml:space="preserve"> </w:t>
      </w:r>
    </w:p>
    <w:tbl>
      <w:tblPr>
        <w:tblStyle w:val="Tablaconcuadrcula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241"/>
        <w:gridCol w:w="850"/>
        <w:gridCol w:w="993"/>
        <w:gridCol w:w="992"/>
        <w:gridCol w:w="800"/>
        <w:gridCol w:w="617"/>
        <w:gridCol w:w="851"/>
        <w:gridCol w:w="915"/>
        <w:gridCol w:w="928"/>
        <w:gridCol w:w="462"/>
        <w:gridCol w:w="615"/>
        <w:gridCol w:w="482"/>
        <w:gridCol w:w="986"/>
        <w:gridCol w:w="1884"/>
      </w:tblGrid>
      <w:tr w:rsidR="00297A79" w:rsidRPr="00503244" w14:paraId="3F721B13" w14:textId="77777777" w:rsidTr="00304683">
        <w:tc>
          <w:tcPr>
            <w:tcW w:w="3084" w:type="dxa"/>
            <w:gridSpan w:val="2"/>
            <w:shd w:val="clear" w:color="auto" w:fill="D9D9D9" w:themeFill="background1" w:themeFillShade="D9"/>
          </w:tcPr>
          <w:p w14:paraId="3F721B07" w14:textId="77777777" w:rsidR="0004758F" w:rsidRDefault="0004758F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08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IDENTIFICACIÓN DEL RIESGO</w:t>
            </w: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14:paraId="3F721B09" w14:textId="77777777" w:rsidR="0004758F" w:rsidRDefault="0004758F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0A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ANÁLISIS DEL RIESGO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14:paraId="3F721B0B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EVALUACIÓN DEL RIESGO</w:t>
            </w:r>
          </w:p>
          <w:p w14:paraId="3F721B0C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2694" w:type="dxa"/>
            <w:gridSpan w:val="3"/>
            <w:shd w:val="clear" w:color="auto" w:fill="D9D9D9" w:themeFill="background1" w:themeFillShade="D9"/>
          </w:tcPr>
          <w:p w14:paraId="3F721B0D" w14:textId="77777777" w:rsidR="0004758F" w:rsidRDefault="0004758F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0E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TRATAMIENTO DEL RIESGO</w:t>
            </w:r>
          </w:p>
        </w:tc>
        <w:tc>
          <w:tcPr>
            <w:tcW w:w="1559" w:type="dxa"/>
            <w:gridSpan w:val="3"/>
            <w:shd w:val="clear" w:color="auto" w:fill="D9D9D9" w:themeFill="background1" w:themeFillShade="D9"/>
          </w:tcPr>
          <w:p w14:paraId="3F721B0F" w14:textId="77777777" w:rsidR="0004758F" w:rsidRDefault="0004758F" w:rsidP="00297A79">
            <w:pPr>
              <w:ind w:left="-108"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10" w14:textId="77777777" w:rsidR="00297A79" w:rsidRPr="008A7CC6" w:rsidRDefault="00297A79" w:rsidP="00297A79">
            <w:pPr>
              <w:ind w:left="-108"/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B92292">
              <w:rPr>
                <w:rFonts w:cstheme="minorHAnsi"/>
                <w:b/>
                <w:sz w:val="12"/>
                <w:szCs w:val="12"/>
              </w:rPr>
              <w:t>MONITOREO</w:t>
            </w:r>
          </w:p>
        </w:tc>
        <w:tc>
          <w:tcPr>
            <w:tcW w:w="2870" w:type="dxa"/>
            <w:gridSpan w:val="2"/>
            <w:shd w:val="clear" w:color="auto" w:fill="D9D9D9" w:themeFill="background1" w:themeFillShade="D9"/>
          </w:tcPr>
          <w:p w14:paraId="3F721B11" w14:textId="77777777" w:rsidR="0004758F" w:rsidRDefault="0004758F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12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REVISIÓN</w:t>
            </w:r>
          </w:p>
        </w:tc>
      </w:tr>
      <w:tr w:rsidR="00297A79" w:rsidRPr="00503244" w14:paraId="3F721B3C" w14:textId="77777777" w:rsidTr="00304683">
        <w:trPr>
          <w:cantSplit/>
          <w:trHeight w:val="842"/>
        </w:trPr>
        <w:tc>
          <w:tcPr>
            <w:tcW w:w="1843" w:type="dxa"/>
          </w:tcPr>
          <w:p w14:paraId="3F721B14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15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Riesgo</w:t>
            </w:r>
          </w:p>
          <w:p w14:paraId="3F721B16" w14:textId="77777777" w:rsidR="0004758F" w:rsidRDefault="0004758F" w:rsidP="008A7CC6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3F721B17" w14:textId="77777777" w:rsidR="0004758F" w:rsidRPr="0004758F" w:rsidRDefault="0004758F" w:rsidP="008A7CC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241" w:type="dxa"/>
          </w:tcPr>
          <w:p w14:paraId="3F721B18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19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Partes interesadas</w:t>
            </w:r>
          </w:p>
          <w:p w14:paraId="3F721B1A" w14:textId="77777777" w:rsidR="0004758F" w:rsidRPr="0004758F" w:rsidRDefault="0004758F" w:rsidP="008A7CC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850" w:type="dxa"/>
          </w:tcPr>
          <w:p w14:paraId="3F721B1B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1C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Situación/</w:t>
            </w:r>
          </w:p>
          <w:p w14:paraId="3F721B1D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Actividad/</w:t>
            </w:r>
          </w:p>
          <w:p w14:paraId="3F721B1E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Etapa</w:t>
            </w:r>
          </w:p>
        </w:tc>
        <w:tc>
          <w:tcPr>
            <w:tcW w:w="993" w:type="dxa"/>
          </w:tcPr>
          <w:p w14:paraId="3F721B1F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20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Causa de l</w:t>
            </w:r>
            <w:r w:rsidRPr="008A7CC6">
              <w:rPr>
                <w:rFonts w:cstheme="minorHAnsi"/>
                <w:b/>
                <w:sz w:val="12"/>
                <w:szCs w:val="12"/>
              </w:rPr>
              <w:t>a</w:t>
            </w:r>
          </w:p>
          <w:p w14:paraId="3F721B21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Incertidumbre</w:t>
            </w:r>
          </w:p>
          <w:p w14:paraId="3F721B22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o falla</w:t>
            </w:r>
          </w:p>
        </w:tc>
        <w:tc>
          <w:tcPr>
            <w:tcW w:w="992" w:type="dxa"/>
          </w:tcPr>
          <w:p w14:paraId="3F721B23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24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Consecuencia/</w:t>
            </w:r>
          </w:p>
          <w:p w14:paraId="3F721B25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daño</w:t>
            </w:r>
          </w:p>
        </w:tc>
        <w:tc>
          <w:tcPr>
            <w:tcW w:w="800" w:type="dxa"/>
          </w:tcPr>
          <w:p w14:paraId="3F721B26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27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617" w:type="dxa"/>
          </w:tcPr>
          <w:p w14:paraId="3F721B28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29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Índice de</w:t>
            </w:r>
          </w:p>
          <w:p w14:paraId="3F721B2A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Riesgo</w:t>
            </w:r>
            <w:r w:rsidR="00304683">
              <w:rPr>
                <w:rFonts w:cstheme="minorHAnsi"/>
                <w:b/>
                <w:sz w:val="12"/>
                <w:szCs w:val="12"/>
              </w:rPr>
              <w:t>*</w:t>
            </w: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851" w:type="dxa"/>
          </w:tcPr>
          <w:p w14:paraId="3F721B2B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2C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Tipo de tratamiento</w:t>
            </w:r>
          </w:p>
        </w:tc>
        <w:tc>
          <w:tcPr>
            <w:tcW w:w="915" w:type="dxa"/>
          </w:tcPr>
          <w:p w14:paraId="3F721B2D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2E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Medidas de</w:t>
            </w:r>
            <w:r w:rsidRPr="008A7CC6">
              <w:rPr>
                <w:rFonts w:cstheme="minorHAnsi"/>
                <w:b/>
                <w:sz w:val="12"/>
                <w:szCs w:val="12"/>
              </w:rPr>
              <w:t xml:space="preserve"> control</w:t>
            </w:r>
          </w:p>
        </w:tc>
        <w:tc>
          <w:tcPr>
            <w:tcW w:w="928" w:type="dxa"/>
          </w:tcPr>
          <w:p w14:paraId="3F721B2F" w14:textId="77777777" w:rsidR="00A35DBE" w:rsidRDefault="00A35DBE" w:rsidP="00B9229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30" w14:textId="77777777" w:rsidR="00297A79" w:rsidRPr="008A7CC6" w:rsidRDefault="00297A79" w:rsidP="00B9229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8A7CC6">
              <w:rPr>
                <w:rFonts w:cstheme="minorHAnsi"/>
                <w:b/>
                <w:sz w:val="12"/>
                <w:szCs w:val="12"/>
              </w:rPr>
              <w:t>Responsable</w:t>
            </w:r>
          </w:p>
          <w:p w14:paraId="3F721B31" w14:textId="77777777" w:rsidR="00297A79" w:rsidRPr="008A7CC6" w:rsidRDefault="00297A79" w:rsidP="00B9229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del Control</w:t>
            </w:r>
          </w:p>
        </w:tc>
        <w:tc>
          <w:tcPr>
            <w:tcW w:w="462" w:type="dxa"/>
            <w:textDirection w:val="btLr"/>
          </w:tcPr>
          <w:p w14:paraId="3F721B32" w14:textId="77777777" w:rsidR="00297A79" w:rsidRDefault="00297A79" w:rsidP="001B2CBD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           </w:t>
            </w:r>
          </w:p>
          <w:p w14:paraId="3F721B33" w14:textId="77777777" w:rsidR="00297A79" w:rsidRPr="008A7CC6" w:rsidRDefault="00297A79" w:rsidP="001B2CBD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615" w:type="dxa"/>
            <w:textDirection w:val="btLr"/>
          </w:tcPr>
          <w:p w14:paraId="3F721B34" w14:textId="77777777" w:rsidR="00297A79" w:rsidRDefault="00297A79" w:rsidP="001B2CBD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  <w:p w14:paraId="3F721B35" w14:textId="77777777" w:rsidR="00297A79" w:rsidRPr="001B2CBD" w:rsidRDefault="00297A79" w:rsidP="001B2CBD">
            <w:pPr>
              <w:ind w:left="113" w:right="113"/>
              <w:jc w:val="right"/>
              <w:rPr>
                <w:rFonts w:cstheme="minorHAnsi"/>
                <w:b/>
                <w:sz w:val="10"/>
                <w:szCs w:val="12"/>
              </w:rPr>
            </w:pPr>
            <w:r w:rsidRPr="001B2CBD">
              <w:rPr>
                <w:rFonts w:cstheme="minorHAnsi"/>
                <w:b/>
                <w:sz w:val="10"/>
                <w:szCs w:val="12"/>
              </w:rPr>
              <w:t xml:space="preserve">Fecha de </w:t>
            </w:r>
          </w:p>
          <w:p w14:paraId="3F721B36" w14:textId="77777777" w:rsidR="00297A79" w:rsidRPr="008A7CC6" w:rsidRDefault="00297A79" w:rsidP="001B2CBD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 w:rsidRPr="001B2CBD">
              <w:rPr>
                <w:rFonts w:cstheme="minorHAnsi"/>
                <w:b/>
                <w:sz w:val="10"/>
                <w:szCs w:val="12"/>
              </w:rPr>
              <w:t>cumplimiento</w:t>
            </w:r>
          </w:p>
        </w:tc>
        <w:tc>
          <w:tcPr>
            <w:tcW w:w="482" w:type="dxa"/>
            <w:textDirection w:val="btLr"/>
          </w:tcPr>
          <w:p w14:paraId="3F721B37" w14:textId="77777777" w:rsidR="00297A79" w:rsidRPr="008A7CC6" w:rsidRDefault="00297A79" w:rsidP="001B2CBD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Estado</w:t>
            </w:r>
          </w:p>
        </w:tc>
        <w:tc>
          <w:tcPr>
            <w:tcW w:w="986" w:type="dxa"/>
          </w:tcPr>
          <w:p w14:paraId="3F721B38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39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1884" w:type="dxa"/>
          </w:tcPr>
          <w:p w14:paraId="3F721B3A" w14:textId="77777777" w:rsidR="00A35DBE" w:rsidRDefault="00A35DBE" w:rsidP="00297A79">
            <w:pPr>
              <w:ind w:right="-108"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3B" w14:textId="77777777" w:rsidR="00297A79" w:rsidRPr="008A7CC6" w:rsidRDefault="00BD0ED4" w:rsidP="00304683">
            <w:pPr>
              <w:ind w:right="-108"/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Oportunidades</w:t>
            </w:r>
            <w:r w:rsidR="00A35DBE">
              <w:rPr>
                <w:rFonts w:cstheme="minorHAnsi"/>
                <w:b/>
                <w:sz w:val="12"/>
                <w:szCs w:val="12"/>
              </w:rPr>
              <w:t xml:space="preserve"> de mejora</w:t>
            </w:r>
            <w:r w:rsidR="00297A79"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</w:tc>
      </w:tr>
      <w:tr w:rsidR="00297A79" w:rsidRPr="00503244" w14:paraId="3F721B56" w14:textId="77777777" w:rsidTr="000973CB">
        <w:trPr>
          <w:cantSplit/>
          <w:trHeight w:val="1134"/>
        </w:trPr>
        <w:tc>
          <w:tcPr>
            <w:tcW w:w="1843" w:type="dxa"/>
          </w:tcPr>
          <w:p w14:paraId="3F721B3D" w14:textId="10E77C69" w:rsidR="00297A79" w:rsidRPr="008A7CC6" w:rsidRDefault="008925F3" w:rsidP="0004758F">
            <w:pPr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No t</w:t>
            </w:r>
            <w:r w:rsidR="0004758F" w:rsidRPr="0004758F">
              <w:rPr>
                <w:rFonts w:cstheme="minorHAnsi"/>
                <w:sz w:val="12"/>
                <w:szCs w:val="12"/>
              </w:rPr>
              <w:t xml:space="preserve">ener </w:t>
            </w:r>
            <w:r w:rsidR="0004758F">
              <w:rPr>
                <w:rFonts w:cstheme="minorHAnsi"/>
                <w:sz w:val="12"/>
                <w:szCs w:val="12"/>
              </w:rPr>
              <w:t>la información documentada del SG, completa.</w:t>
            </w:r>
          </w:p>
        </w:tc>
        <w:tc>
          <w:tcPr>
            <w:tcW w:w="1241" w:type="dxa"/>
          </w:tcPr>
          <w:p w14:paraId="3F721B3E" w14:textId="77777777" w:rsidR="0004758F" w:rsidRDefault="0004758F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 w:rsidRPr="0004758F">
              <w:rPr>
                <w:rFonts w:cstheme="minorHAnsi"/>
                <w:sz w:val="12"/>
                <w:szCs w:val="12"/>
              </w:rPr>
              <w:t>Alta Dirección</w:t>
            </w:r>
          </w:p>
          <w:p w14:paraId="3F721B3F" w14:textId="77777777" w:rsidR="00297A79" w:rsidRDefault="0004758F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 SG</w:t>
            </w:r>
          </w:p>
          <w:p w14:paraId="3F721B40" w14:textId="77777777" w:rsidR="0004758F" w:rsidRPr="008A7CC6" w:rsidRDefault="0004758F" w:rsidP="0004758F">
            <w:pPr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-Certificación de la Conformidad</w:t>
            </w:r>
          </w:p>
        </w:tc>
        <w:tc>
          <w:tcPr>
            <w:tcW w:w="850" w:type="dxa"/>
          </w:tcPr>
          <w:p w14:paraId="3F721B41" w14:textId="77777777" w:rsidR="00297A79" w:rsidRPr="0004758F" w:rsidRDefault="0004758F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Migración de la Norma ISO 9001:2015 a la ISO 21001:2018</w:t>
            </w:r>
          </w:p>
        </w:tc>
        <w:tc>
          <w:tcPr>
            <w:tcW w:w="993" w:type="dxa"/>
          </w:tcPr>
          <w:p w14:paraId="3F721B42" w14:textId="77777777" w:rsidR="00297A79" w:rsidRPr="00A35DBE" w:rsidRDefault="00A35DBE" w:rsidP="0004758F">
            <w:pPr>
              <w:rPr>
                <w:rFonts w:cstheme="minorHAnsi"/>
                <w:sz w:val="12"/>
                <w:szCs w:val="12"/>
              </w:rPr>
            </w:pPr>
            <w:r w:rsidRPr="00A35DBE">
              <w:rPr>
                <w:rFonts w:cstheme="minorHAnsi"/>
                <w:sz w:val="12"/>
                <w:szCs w:val="12"/>
              </w:rPr>
              <w:t xml:space="preserve">Cargas </w:t>
            </w:r>
            <w:r>
              <w:rPr>
                <w:rFonts w:cstheme="minorHAnsi"/>
                <w:sz w:val="12"/>
                <w:szCs w:val="12"/>
              </w:rPr>
              <w:t xml:space="preserve"> de trabajo por encima de lo normal, debido a cambio de Administración de la UPN </w:t>
            </w:r>
          </w:p>
        </w:tc>
        <w:tc>
          <w:tcPr>
            <w:tcW w:w="992" w:type="dxa"/>
          </w:tcPr>
          <w:p w14:paraId="3F721B43" w14:textId="77777777" w:rsidR="00297A79" w:rsidRPr="00A35DBE" w:rsidRDefault="00A35DBE" w:rsidP="00A35DBE">
            <w:pPr>
              <w:rPr>
                <w:rFonts w:cstheme="minorHAnsi"/>
                <w:sz w:val="12"/>
                <w:szCs w:val="12"/>
              </w:rPr>
            </w:pPr>
            <w:r w:rsidRPr="00A35DBE">
              <w:rPr>
                <w:rFonts w:cstheme="minorHAnsi"/>
                <w:sz w:val="12"/>
                <w:szCs w:val="12"/>
              </w:rPr>
              <w:t xml:space="preserve">No </w:t>
            </w:r>
            <w:r>
              <w:rPr>
                <w:rFonts w:cstheme="minorHAnsi"/>
                <w:sz w:val="12"/>
                <w:szCs w:val="12"/>
              </w:rPr>
              <w:t xml:space="preserve"> calificar para ser auditados interna y externamente</w:t>
            </w:r>
          </w:p>
        </w:tc>
        <w:tc>
          <w:tcPr>
            <w:tcW w:w="800" w:type="dxa"/>
          </w:tcPr>
          <w:p w14:paraId="3F721B44" w14:textId="496114B7" w:rsidR="00297A79" w:rsidRPr="00A35DBE" w:rsidRDefault="00261AED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Semes</w:t>
            </w:r>
            <w:r w:rsidR="00A35DBE" w:rsidRPr="00A35DBE">
              <w:rPr>
                <w:rFonts w:cstheme="minorHAnsi"/>
                <w:sz w:val="12"/>
                <w:szCs w:val="12"/>
              </w:rPr>
              <w:t>tral</w:t>
            </w:r>
          </w:p>
        </w:tc>
        <w:tc>
          <w:tcPr>
            <w:tcW w:w="617" w:type="dxa"/>
          </w:tcPr>
          <w:p w14:paraId="3F721B45" w14:textId="77777777" w:rsidR="00297A79" w:rsidRPr="00A35DBE" w:rsidRDefault="00A35DBE" w:rsidP="0004758F">
            <w:pPr>
              <w:rPr>
                <w:rFonts w:cstheme="minorHAnsi"/>
                <w:sz w:val="12"/>
                <w:szCs w:val="12"/>
              </w:rPr>
            </w:pPr>
            <w:r w:rsidRPr="00A35DBE">
              <w:rPr>
                <w:rFonts w:cstheme="minorHAnsi"/>
                <w:sz w:val="12"/>
                <w:szCs w:val="12"/>
              </w:rPr>
              <w:t>Alto</w:t>
            </w:r>
          </w:p>
        </w:tc>
        <w:tc>
          <w:tcPr>
            <w:tcW w:w="851" w:type="dxa"/>
          </w:tcPr>
          <w:p w14:paraId="3F721B46" w14:textId="77777777" w:rsidR="00297A79" w:rsidRPr="00A35DBE" w:rsidRDefault="00A35DBE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Destinar tiempo fuera del horario de trabajo para documentar lo referente al SG</w:t>
            </w:r>
          </w:p>
        </w:tc>
        <w:tc>
          <w:tcPr>
            <w:tcW w:w="915" w:type="dxa"/>
          </w:tcPr>
          <w:p w14:paraId="3F721B47" w14:textId="3772571C" w:rsidR="00297A79" w:rsidRDefault="00A35DBE" w:rsidP="0004758F">
            <w:pPr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sz w:val="10"/>
                <w:szCs w:val="12"/>
              </w:rPr>
              <w:t xml:space="preserve">- </w:t>
            </w:r>
            <w:r w:rsidRPr="00A35DBE">
              <w:rPr>
                <w:rFonts w:cstheme="minorHAnsi"/>
                <w:sz w:val="10"/>
                <w:szCs w:val="12"/>
              </w:rPr>
              <w:t>Cotejar con la calendarización</w:t>
            </w:r>
            <w:r w:rsidR="00261AED">
              <w:rPr>
                <w:rFonts w:cstheme="minorHAnsi"/>
                <w:sz w:val="10"/>
                <w:szCs w:val="12"/>
              </w:rPr>
              <w:t xml:space="preserve"> del SG</w:t>
            </w:r>
            <w:r>
              <w:rPr>
                <w:rFonts w:cstheme="minorHAnsi"/>
                <w:sz w:val="10"/>
                <w:szCs w:val="12"/>
              </w:rPr>
              <w:t>.</w:t>
            </w:r>
          </w:p>
          <w:p w14:paraId="3F721B48" w14:textId="77777777" w:rsidR="00A35DBE" w:rsidRDefault="00A35DBE" w:rsidP="0004758F">
            <w:pPr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sz w:val="10"/>
                <w:szCs w:val="12"/>
              </w:rPr>
              <w:t>- Dar orientación y hacer seguimiento a los responsables de cada uno de los procesos para verificar la elaboración de documentos inherentes a cada proceso</w:t>
            </w:r>
          </w:p>
          <w:p w14:paraId="3F721B49" w14:textId="77777777" w:rsidR="00A35DBE" w:rsidRPr="00A35DBE" w:rsidRDefault="00A35DBE" w:rsidP="0004758F">
            <w:pPr>
              <w:rPr>
                <w:rFonts w:cstheme="minorHAnsi"/>
                <w:sz w:val="10"/>
                <w:szCs w:val="12"/>
              </w:rPr>
            </w:pPr>
          </w:p>
        </w:tc>
        <w:tc>
          <w:tcPr>
            <w:tcW w:w="928" w:type="dxa"/>
          </w:tcPr>
          <w:p w14:paraId="3F721B4A" w14:textId="77777777" w:rsidR="00A35DBE" w:rsidRDefault="00A35DBE" w:rsidP="0004758F">
            <w:pPr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sz w:val="10"/>
                <w:szCs w:val="12"/>
              </w:rPr>
              <w:t>Alta Dirección</w:t>
            </w:r>
          </w:p>
          <w:p w14:paraId="3F721B4B" w14:textId="77777777" w:rsidR="00A35DBE" w:rsidRDefault="00A35DBE" w:rsidP="0004758F">
            <w:pPr>
              <w:rPr>
                <w:rFonts w:cstheme="minorHAnsi"/>
                <w:sz w:val="10"/>
                <w:szCs w:val="12"/>
              </w:rPr>
            </w:pPr>
          </w:p>
          <w:p w14:paraId="3F721B4C" w14:textId="77777777" w:rsidR="00297A79" w:rsidRPr="00A35DBE" w:rsidRDefault="00A35DBE" w:rsidP="0004758F">
            <w:pPr>
              <w:rPr>
                <w:rFonts w:cstheme="minorHAnsi"/>
                <w:sz w:val="10"/>
                <w:szCs w:val="12"/>
              </w:rPr>
            </w:pPr>
            <w:r w:rsidRPr="00A35DBE">
              <w:rPr>
                <w:rFonts w:cstheme="minorHAnsi"/>
                <w:sz w:val="10"/>
                <w:szCs w:val="12"/>
              </w:rPr>
              <w:t>Representante de la Dirección</w:t>
            </w:r>
          </w:p>
        </w:tc>
        <w:tc>
          <w:tcPr>
            <w:tcW w:w="462" w:type="dxa"/>
            <w:textDirection w:val="btLr"/>
          </w:tcPr>
          <w:p w14:paraId="3F721B4D" w14:textId="77777777" w:rsidR="00297A79" w:rsidRPr="00A35DBE" w:rsidRDefault="00A35DBE" w:rsidP="00A35DBE">
            <w:pPr>
              <w:ind w:left="113" w:right="113"/>
              <w:rPr>
                <w:rFonts w:cstheme="minorHAnsi"/>
                <w:sz w:val="14"/>
                <w:szCs w:val="12"/>
              </w:rPr>
            </w:pPr>
            <w:r w:rsidRPr="00A35DBE">
              <w:rPr>
                <w:rFonts w:cstheme="minorHAnsi"/>
                <w:sz w:val="14"/>
                <w:szCs w:val="12"/>
              </w:rPr>
              <w:t xml:space="preserve">                Mensual </w:t>
            </w:r>
          </w:p>
        </w:tc>
        <w:tc>
          <w:tcPr>
            <w:tcW w:w="615" w:type="dxa"/>
            <w:textDirection w:val="btLr"/>
          </w:tcPr>
          <w:p w14:paraId="3F721B4E" w14:textId="77777777" w:rsidR="00297A79" w:rsidRPr="00A35DBE" w:rsidRDefault="00A35DBE" w:rsidP="00A35DBE">
            <w:pPr>
              <w:ind w:left="113" w:right="113"/>
              <w:rPr>
                <w:rFonts w:cstheme="minorHAnsi"/>
                <w:sz w:val="14"/>
                <w:szCs w:val="12"/>
              </w:rPr>
            </w:pPr>
            <w:r>
              <w:rPr>
                <w:rFonts w:cstheme="minorHAnsi"/>
                <w:sz w:val="14"/>
                <w:szCs w:val="12"/>
              </w:rPr>
              <w:t xml:space="preserve">     6 de julio de 2019</w:t>
            </w:r>
          </w:p>
        </w:tc>
        <w:tc>
          <w:tcPr>
            <w:tcW w:w="482" w:type="dxa"/>
            <w:textDirection w:val="btLr"/>
          </w:tcPr>
          <w:p w14:paraId="3F721B4F" w14:textId="0425DE25" w:rsidR="00297A79" w:rsidRPr="000973CB" w:rsidRDefault="00261AED" w:rsidP="000973CB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 w:rsidRPr="000973CB">
              <w:rPr>
                <w:rFonts w:cstheme="minorHAnsi"/>
                <w:sz w:val="14"/>
                <w:szCs w:val="12"/>
              </w:rPr>
              <w:t>Terminado</w:t>
            </w:r>
          </w:p>
        </w:tc>
        <w:tc>
          <w:tcPr>
            <w:tcW w:w="986" w:type="dxa"/>
            <w:textDirection w:val="btLr"/>
          </w:tcPr>
          <w:p w14:paraId="3F721B50" w14:textId="0A7E2D15" w:rsidR="00297A79" w:rsidRPr="00A35DBE" w:rsidRDefault="000973CB" w:rsidP="00A35DBE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6"/>
                <w:szCs w:val="12"/>
              </w:rPr>
              <w:t>Anual</w:t>
            </w:r>
          </w:p>
        </w:tc>
        <w:tc>
          <w:tcPr>
            <w:tcW w:w="1884" w:type="dxa"/>
          </w:tcPr>
          <w:p w14:paraId="3F721B51" w14:textId="77777777" w:rsidR="00297A79" w:rsidRDefault="00A35DBE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Contar con la información documentada completa y al corriente.</w:t>
            </w:r>
          </w:p>
          <w:p w14:paraId="3F721B52" w14:textId="77777777" w:rsidR="00A35DBE" w:rsidRDefault="00A35DBE" w:rsidP="0004758F">
            <w:pPr>
              <w:rPr>
                <w:rFonts w:cstheme="minorHAnsi"/>
                <w:sz w:val="12"/>
                <w:szCs w:val="12"/>
              </w:rPr>
            </w:pPr>
          </w:p>
          <w:p w14:paraId="3F721B53" w14:textId="77777777" w:rsidR="00A35DBE" w:rsidRDefault="00A35DBE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Actualizar </w:t>
            </w:r>
            <w:r w:rsidR="00C70734">
              <w:rPr>
                <w:rFonts w:cstheme="minorHAnsi"/>
                <w:sz w:val="12"/>
                <w:szCs w:val="12"/>
              </w:rPr>
              <w:t>formatos y registros acorde a las necesidades del proceso en que se utilicen.</w:t>
            </w:r>
          </w:p>
          <w:p w14:paraId="3F721B54" w14:textId="77777777" w:rsidR="00C70734" w:rsidRDefault="00C70734" w:rsidP="0004758F">
            <w:pPr>
              <w:rPr>
                <w:rFonts w:cstheme="minorHAnsi"/>
                <w:sz w:val="12"/>
                <w:szCs w:val="12"/>
              </w:rPr>
            </w:pPr>
          </w:p>
          <w:p w14:paraId="3F721B55" w14:textId="77777777" w:rsidR="00C70734" w:rsidRPr="00A35DBE" w:rsidRDefault="00C70734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Cumplir con la información documentada acorde a la Norma</w:t>
            </w:r>
          </w:p>
        </w:tc>
      </w:tr>
      <w:tr w:rsidR="0004758F" w:rsidRPr="00503244" w14:paraId="3F721B75" w14:textId="77777777" w:rsidTr="00304683">
        <w:trPr>
          <w:cantSplit/>
          <w:trHeight w:val="1134"/>
        </w:trPr>
        <w:tc>
          <w:tcPr>
            <w:tcW w:w="1843" w:type="dxa"/>
          </w:tcPr>
          <w:p w14:paraId="3F721B57" w14:textId="77777777" w:rsidR="00324F12" w:rsidRDefault="00C70734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R</w:t>
            </w:r>
            <w:r w:rsidRPr="00C70734">
              <w:rPr>
                <w:rFonts w:cstheme="minorHAnsi"/>
                <w:sz w:val="12"/>
                <w:szCs w:val="12"/>
              </w:rPr>
              <w:t>o</w:t>
            </w:r>
            <w:r>
              <w:rPr>
                <w:rFonts w:cstheme="minorHAnsi"/>
                <w:sz w:val="12"/>
                <w:szCs w:val="12"/>
              </w:rPr>
              <w:t>tación/</w:t>
            </w:r>
          </w:p>
          <w:p w14:paraId="3F721B58" w14:textId="77777777" w:rsidR="0004758F" w:rsidRPr="00C70734" w:rsidRDefault="00C70734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reorganización</w:t>
            </w:r>
            <w:r w:rsidR="00324F12">
              <w:rPr>
                <w:rFonts w:cstheme="minorHAnsi"/>
                <w:sz w:val="12"/>
                <w:szCs w:val="12"/>
              </w:rPr>
              <w:t>/cambio</w:t>
            </w:r>
            <w:r>
              <w:rPr>
                <w:rFonts w:cstheme="minorHAnsi"/>
                <w:sz w:val="12"/>
                <w:szCs w:val="12"/>
              </w:rPr>
              <w:t xml:space="preserve"> de personal adscrito a la Unidad</w:t>
            </w:r>
          </w:p>
        </w:tc>
        <w:tc>
          <w:tcPr>
            <w:tcW w:w="1241" w:type="dxa"/>
          </w:tcPr>
          <w:p w14:paraId="3F721B59" w14:textId="77777777" w:rsidR="00C70734" w:rsidRDefault="00C70734" w:rsidP="00C70734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 w:rsidRPr="0004758F">
              <w:rPr>
                <w:rFonts w:cstheme="minorHAnsi"/>
                <w:sz w:val="12"/>
                <w:szCs w:val="12"/>
              </w:rPr>
              <w:t>Alta Dirección</w:t>
            </w:r>
          </w:p>
          <w:p w14:paraId="3F721B5A" w14:textId="77777777" w:rsidR="00C70734" w:rsidRDefault="00C70734" w:rsidP="00C70734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 SG</w:t>
            </w:r>
          </w:p>
          <w:p w14:paraId="3F721B5B" w14:textId="77777777" w:rsidR="00304683" w:rsidRDefault="00304683" w:rsidP="00C70734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-Coordinación Administrativa</w:t>
            </w:r>
          </w:p>
          <w:p w14:paraId="3F721B5C" w14:textId="77777777" w:rsidR="00C70734" w:rsidRDefault="00C70734" w:rsidP="00C70734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-Plantilla docente, administrativo y manual de la Unidad</w:t>
            </w:r>
          </w:p>
          <w:p w14:paraId="3F721B5D" w14:textId="77777777" w:rsidR="0004758F" w:rsidRPr="00C70734" w:rsidRDefault="0004758F" w:rsidP="0004758F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850" w:type="dxa"/>
          </w:tcPr>
          <w:p w14:paraId="3F721B5E" w14:textId="77777777" w:rsidR="0004758F" w:rsidRPr="00C70734" w:rsidRDefault="00C70734" w:rsidP="00C70734">
            <w:pPr>
              <w:rPr>
                <w:rFonts w:cstheme="minorHAnsi"/>
                <w:sz w:val="10"/>
                <w:szCs w:val="12"/>
              </w:rPr>
            </w:pPr>
            <w:r w:rsidRPr="00C70734">
              <w:rPr>
                <w:rFonts w:cstheme="minorHAnsi"/>
                <w:sz w:val="10"/>
                <w:szCs w:val="12"/>
              </w:rPr>
              <w:t>Reorganización de la plantilla</w:t>
            </w:r>
            <w:r>
              <w:rPr>
                <w:rFonts w:cstheme="minorHAnsi"/>
                <w:sz w:val="10"/>
                <w:szCs w:val="12"/>
              </w:rPr>
              <w:t xml:space="preserve"> por </w:t>
            </w:r>
            <w:r w:rsidR="00324F12">
              <w:rPr>
                <w:rFonts w:cstheme="minorHAnsi"/>
                <w:sz w:val="10"/>
                <w:szCs w:val="12"/>
              </w:rPr>
              <w:t>mandato de las autoridades</w:t>
            </w:r>
          </w:p>
        </w:tc>
        <w:tc>
          <w:tcPr>
            <w:tcW w:w="993" w:type="dxa"/>
          </w:tcPr>
          <w:p w14:paraId="3F721B5F" w14:textId="77777777" w:rsidR="0004758F" w:rsidRPr="00C70734" w:rsidRDefault="00324F12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Nuevas disposiciones administrativas de la Unidad Central de Ajusco</w:t>
            </w:r>
          </w:p>
        </w:tc>
        <w:tc>
          <w:tcPr>
            <w:tcW w:w="992" w:type="dxa"/>
          </w:tcPr>
          <w:p w14:paraId="3F721B61" w14:textId="3EF96488" w:rsidR="00304683" w:rsidRPr="00C70734" w:rsidRDefault="00304683" w:rsidP="000973CB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D</w:t>
            </w:r>
            <w:r w:rsidR="00324F12">
              <w:rPr>
                <w:rFonts w:cstheme="minorHAnsi"/>
                <w:sz w:val="12"/>
                <w:szCs w:val="12"/>
              </w:rPr>
              <w:t>esconocimie</w:t>
            </w:r>
            <w:r w:rsidRPr="00304683">
              <w:rPr>
                <w:rFonts w:cstheme="minorHAnsi"/>
                <w:b/>
                <w:sz w:val="12"/>
                <w:szCs w:val="12"/>
                <w:u w:val="single"/>
              </w:rPr>
              <w:t>n</w:t>
            </w:r>
            <w:r w:rsidR="00324F12">
              <w:rPr>
                <w:rFonts w:cstheme="minorHAnsi"/>
                <w:sz w:val="12"/>
                <w:szCs w:val="12"/>
              </w:rPr>
              <w:t>to</w:t>
            </w:r>
            <w:r>
              <w:rPr>
                <w:rFonts w:cstheme="minorHAnsi"/>
                <w:sz w:val="12"/>
                <w:szCs w:val="12"/>
              </w:rPr>
              <w:t xml:space="preserve"> d</w:t>
            </w:r>
            <w:r w:rsidR="00324F12">
              <w:rPr>
                <w:rFonts w:cstheme="minorHAnsi"/>
                <w:sz w:val="12"/>
                <w:szCs w:val="12"/>
              </w:rPr>
              <w:t>el SG</w:t>
            </w:r>
            <w:r w:rsidR="000973CB">
              <w:rPr>
                <w:rFonts w:cstheme="minorHAnsi"/>
                <w:sz w:val="12"/>
                <w:szCs w:val="12"/>
              </w:rPr>
              <w:t xml:space="preserve"> para el c</w:t>
            </w:r>
            <w:r>
              <w:rPr>
                <w:rFonts w:cstheme="minorHAnsi"/>
                <w:sz w:val="12"/>
                <w:szCs w:val="12"/>
              </w:rPr>
              <w:t>umplimiento de los requisitos que marca la Norma</w:t>
            </w:r>
          </w:p>
        </w:tc>
        <w:tc>
          <w:tcPr>
            <w:tcW w:w="800" w:type="dxa"/>
          </w:tcPr>
          <w:p w14:paraId="3F721B62" w14:textId="73C9CF8F" w:rsidR="0004758F" w:rsidRPr="00C70734" w:rsidRDefault="000973CB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Semes</w:t>
            </w:r>
            <w:r w:rsidR="00304683">
              <w:rPr>
                <w:rFonts w:cstheme="minorHAnsi"/>
                <w:sz w:val="12"/>
                <w:szCs w:val="12"/>
              </w:rPr>
              <w:t>tral</w:t>
            </w:r>
          </w:p>
        </w:tc>
        <w:tc>
          <w:tcPr>
            <w:tcW w:w="617" w:type="dxa"/>
          </w:tcPr>
          <w:p w14:paraId="3F721B63" w14:textId="77777777" w:rsidR="0004758F" w:rsidRPr="00C70734" w:rsidRDefault="00304683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Alto</w:t>
            </w:r>
          </w:p>
        </w:tc>
        <w:tc>
          <w:tcPr>
            <w:tcW w:w="851" w:type="dxa"/>
          </w:tcPr>
          <w:p w14:paraId="3F721B64" w14:textId="77777777" w:rsidR="0004758F" w:rsidRDefault="00304683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Programar </w:t>
            </w:r>
          </w:p>
          <w:p w14:paraId="3F721B65" w14:textId="77777777" w:rsidR="00304683" w:rsidRDefault="00304683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cursos de capacitación y actualización sobre SGOE, Semestral-</w:t>
            </w:r>
          </w:p>
          <w:p w14:paraId="3F721B66" w14:textId="77777777" w:rsidR="00304683" w:rsidRPr="00C70734" w:rsidRDefault="00304683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mente.</w:t>
            </w:r>
          </w:p>
        </w:tc>
        <w:tc>
          <w:tcPr>
            <w:tcW w:w="915" w:type="dxa"/>
          </w:tcPr>
          <w:p w14:paraId="3F721B67" w14:textId="77777777" w:rsidR="0004758F" w:rsidRPr="00C70734" w:rsidRDefault="00304683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-Verificar que el nuevo personal adscrito reciba la capacitación, actualización necesaria sobre SG.</w:t>
            </w:r>
          </w:p>
        </w:tc>
        <w:tc>
          <w:tcPr>
            <w:tcW w:w="928" w:type="dxa"/>
          </w:tcPr>
          <w:p w14:paraId="3F721B68" w14:textId="77777777" w:rsidR="00304683" w:rsidRDefault="00304683" w:rsidP="00304683">
            <w:pPr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sz w:val="10"/>
                <w:szCs w:val="12"/>
              </w:rPr>
              <w:t>Alta Dirección</w:t>
            </w:r>
          </w:p>
          <w:p w14:paraId="3F721B69" w14:textId="77777777" w:rsidR="00304683" w:rsidRDefault="00304683" w:rsidP="00304683">
            <w:pPr>
              <w:rPr>
                <w:rFonts w:cstheme="minorHAnsi"/>
                <w:sz w:val="10"/>
                <w:szCs w:val="12"/>
              </w:rPr>
            </w:pPr>
          </w:p>
          <w:p w14:paraId="3F721B6A" w14:textId="77777777" w:rsidR="0004758F" w:rsidRDefault="00304683" w:rsidP="00304683">
            <w:pPr>
              <w:rPr>
                <w:rFonts w:cstheme="minorHAnsi"/>
                <w:sz w:val="10"/>
                <w:szCs w:val="12"/>
              </w:rPr>
            </w:pPr>
            <w:r w:rsidRPr="00A35DBE">
              <w:rPr>
                <w:rFonts w:cstheme="minorHAnsi"/>
                <w:sz w:val="10"/>
                <w:szCs w:val="12"/>
              </w:rPr>
              <w:t>Representante de la Dirección</w:t>
            </w:r>
          </w:p>
          <w:p w14:paraId="3F721B6B" w14:textId="77777777" w:rsidR="00304683" w:rsidRDefault="00304683" w:rsidP="00304683">
            <w:pPr>
              <w:rPr>
                <w:rFonts w:cstheme="minorHAnsi"/>
                <w:sz w:val="10"/>
                <w:szCs w:val="12"/>
              </w:rPr>
            </w:pPr>
          </w:p>
          <w:p w14:paraId="3F721B6C" w14:textId="77777777" w:rsidR="00304683" w:rsidRPr="00C70734" w:rsidRDefault="00304683" w:rsidP="00304683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0"/>
                <w:szCs w:val="12"/>
              </w:rPr>
              <w:t>Coordinación Administrativa</w:t>
            </w:r>
          </w:p>
        </w:tc>
        <w:tc>
          <w:tcPr>
            <w:tcW w:w="462" w:type="dxa"/>
            <w:textDirection w:val="btLr"/>
          </w:tcPr>
          <w:p w14:paraId="3F721B6D" w14:textId="77777777" w:rsidR="0004758F" w:rsidRPr="00C70734" w:rsidRDefault="00304683" w:rsidP="00304683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Semestral</w:t>
            </w:r>
          </w:p>
        </w:tc>
        <w:tc>
          <w:tcPr>
            <w:tcW w:w="615" w:type="dxa"/>
            <w:textDirection w:val="btLr"/>
          </w:tcPr>
          <w:p w14:paraId="3F721B6E" w14:textId="449B24E7" w:rsidR="0004758F" w:rsidRPr="00C70734" w:rsidRDefault="000973CB" w:rsidP="00304683">
            <w:pPr>
              <w:ind w:left="113" w:right="113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</w:t>
            </w:r>
            <w:r w:rsidR="00304683">
              <w:rPr>
                <w:rFonts w:cstheme="minorHAnsi"/>
                <w:sz w:val="12"/>
                <w:szCs w:val="12"/>
              </w:rPr>
              <w:t xml:space="preserve">1 de </w:t>
            </w:r>
            <w:r>
              <w:rPr>
                <w:rFonts w:cstheme="minorHAnsi"/>
                <w:sz w:val="12"/>
                <w:szCs w:val="12"/>
              </w:rPr>
              <w:t>agosto</w:t>
            </w:r>
            <w:r w:rsidR="00304683">
              <w:rPr>
                <w:rFonts w:cstheme="minorHAnsi"/>
                <w:sz w:val="12"/>
                <w:szCs w:val="12"/>
              </w:rPr>
              <w:t xml:space="preserve"> de 2022</w:t>
            </w:r>
          </w:p>
        </w:tc>
        <w:tc>
          <w:tcPr>
            <w:tcW w:w="482" w:type="dxa"/>
            <w:textDirection w:val="btLr"/>
          </w:tcPr>
          <w:p w14:paraId="3F721B6F" w14:textId="58D86F67" w:rsidR="0004758F" w:rsidRPr="00C70734" w:rsidRDefault="000973CB" w:rsidP="000973CB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 w:rsidRPr="000973CB">
              <w:rPr>
                <w:rFonts w:cstheme="minorHAnsi"/>
                <w:sz w:val="14"/>
                <w:szCs w:val="12"/>
              </w:rPr>
              <w:t>Terminado</w:t>
            </w:r>
          </w:p>
        </w:tc>
        <w:tc>
          <w:tcPr>
            <w:tcW w:w="986" w:type="dxa"/>
            <w:textDirection w:val="btLr"/>
          </w:tcPr>
          <w:p w14:paraId="3F721B70" w14:textId="27E3A11E" w:rsidR="0004758F" w:rsidRPr="00304683" w:rsidRDefault="000973CB" w:rsidP="00304683">
            <w:pPr>
              <w:ind w:left="113" w:right="113"/>
              <w:jc w:val="center"/>
              <w:rPr>
                <w:rFonts w:cstheme="minorHAnsi"/>
                <w:sz w:val="18"/>
                <w:szCs w:val="12"/>
              </w:rPr>
            </w:pPr>
            <w:r>
              <w:rPr>
                <w:rFonts w:cstheme="minorHAnsi"/>
                <w:sz w:val="16"/>
                <w:szCs w:val="12"/>
              </w:rPr>
              <w:t>Sem</w:t>
            </w:r>
            <w:r w:rsidR="00AD67C8" w:rsidRPr="00304683">
              <w:rPr>
                <w:rFonts w:cstheme="minorHAnsi"/>
                <w:sz w:val="16"/>
                <w:szCs w:val="12"/>
              </w:rPr>
              <w:t>estral</w:t>
            </w:r>
          </w:p>
        </w:tc>
        <w:tc>
          <w:tcPr>
            <w:tcW w:w="1884" w:type="dxa"/>
          </w:tcPr>
          <w:p w14:paraId="3F721B71" w14:textId="04049338" w:rsidR="0004758F" w:rsidRDefault="00BD0ED4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Mantener capacitado y actualizado a</w:t>
            </w:r>
            <w:r w:rsidR="000973CB">
              <w:rPr>
                <w:rFonts w:cstheme="minorHAnsi"/>
                <w:sz w:val="12"/>
                <w:szCs w:val="12"/>
              </w:rPr>
              <w:t xml:space="preserve">l personal </w:t>
            </w:r>
            <w:r>
              <w:rPr>
                <w:rFonts w:cstheme="minorHAnsi"/>
                <w:sz w:val="12"/>
                <w:szCs w:val="12"/>
              </w:rPr>
              <w:t>que labora en la Unidad, en el tema de SG para lograr la concientización.</w:t>
            </w:r>
          </w:p>
          <w:p w14:paraId="3F721B72" w14:textId="77777777" w:rsidR="00BD0ED4" w:rsidRDefault="00BD0ED4" w:rsidP="0004758F">
            <w:pPr>
              <w:rPr>
                <w:rFonts w:cstheme="minorHAnsi"/>
                <w:sz w:val="12"/>
                <w:szCs w:val="12"/>
              </w:rPr>
            </w:pPr>
          </w:p>
          <w:p w14:paraId="3F721B73" w14:textId="77777777" w:rsidR="00BD0ED4" w:rsidRDefault="00BD0ED4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Lograr una participación de calidad que aumente la eficacia del SG.</w:t>
            </w:r>
          </w:p>
          <w:p w14:paraId="3F721B74" w14:textId="77777777" w:rsidR="00BD0ED4" w:rsidRPr="00C70734" w:rsidRDefault="00BD0ED4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 </w:t>
            </w:r>
          </w:p>
        </w:tc>
      </w:tr>
    </w:tbl>
    <w:p w14:paraId="3F721B76" w14:textId="77777777" w:rsidR="00710D49" w:rsidRDefault="00710D49" w:rsidP="00710D49">
      <w:pPr>
        <w:rPr>
          <w:sz w:val="18"/>
        </w:rPr>
      </w:pPr>
      <w:r>
        <w:rPr>
          <w:sz w:val="18"/>
        </w:rPr>
        <w:t xml:space="preserve">Rev.00/ 18-02-2019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304683">
        <w:rPr>
          <w:sz w:val="18"/>
        </w:rPr>
        <w:t>*Índice de Riesgo= IR (Alto-Medio-Bajo)</w:t>
      </w:r>
    </w:p>
    <w:p w14:paraId="3F721B77" w14:textId="77777777" w:rsidR="00710D49" w:rsidRDefault="00710D49" w:rsidP="00710D49">
      <w:pPr>
        <w:rPr>
          <w:sz w:val="18"/>
        </w:rPr>
      </w:pPr>
      <w:r>
        <w:rPr>
          <w:sz w:val="18"/>
        </w:rPr>
        <w:t>Elaboró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Revisó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Autorizó</w:t>
      </w:r>
    </w:p>
    <w:p w14:paraId="3F721B78" w14:textId="77777777" w:rsidR="00710D49" w:rsidRDefault="00710D49" w:rsidP="00710D49">
      <w:pPr>
        <w:rPr>
          <w:sz w:val="18"/>
        </w:rPr>
      </w:pPr>
    </w:p>
    <w:p w14:paraId="3F721B7A" w14:textId="77777777" w:rsidR="00C20535" w:rsidRDefault="00C20535" w:rsidP="00710D49">
      <w:pPr>
        <w:rPr>
          <w:sz w:val="18"/>
        </w:rPr>
      </w:pPr>
    </w:p>
    <w:p w14:paraId="3F721B7B" w14:textId="77777777" w:rsidR="00C20535" w:rsidRDefault="00C20535" w:rsidP="00710D49">
      <w:pPr>
        <w:rPr>
          <w:sz w:val="18"/>
        </w:rPr>
      </w:pPr>
    </w:p>
    <w:p w14:paraId="3F721B7C" w14:textId="1A580EEA" w:rsidR="00710D49" w:rsidRDefault="00235E35" w:rsidP="00710D49">
      <w:pPr>
        <w:rPr>
          <w:sz w:val="18"/>
        </w:rPr>
      </w:pPr>
      <w:r>
        <w:rPr>
          <w:sz w:val="18"/>
        </w:rPr>
        <w:t>Representante de la Dirección</w:t>
      </w:r>
      <w:r w:rsidR="00710D49">
        <w:rPr>
          <w:sz w:val="18"/>
        </w:rPr>
        <w:tab/>
      </w:r>
      <w:r w:rsidR="00710D49">
        <w:rPr>
          <w:sz w:val="18"/>
        </w:rPr>
        <w:tab/>
      </w:r>
      <w:r w:rsidR="00710D49">
        <w:rPr>
          <w:sz w:val="18"/>
        </w:rPr>
        <w:tab/>
      </w:r>
      <w:r w:rsidR="00710D49">
        <w:rPr>
          <w:sz w:val="18"/>
        </w:rPr>
        <w:tab/>
      </w:r>
      <w:r w:rsidR="00710D49">
        <w:rPr>
          <w:sz w:val="18"/>
        </w:rPr>
        <w:tab/>
        <w:t>Representante de la Dirección</w:t>
      </w:r>
      <w:r w:rsidR="00710D49">
        <w:rPr>
          <w:sz w:val="18"/>
        </w:rPr>
        <w:tab/>
      </w:r>
      <w:r w:rsidR="00710D49">
        <w:rPr>
          <w:sz w:val="18"/>
        </w:rPr>
        <w:tab/>
      </w:r>
      <w:r w:rsidR="00710D49">
        <w:rPr>
          <w:sz w:val="18"/>
        </w:rPr>
        <w:tab/>
        <w:t>Alta Dirección</w:t>
      </w:r>
    </w:p>
    <w:p w14:paraId="3F721B7D" w14:textId="2463CAA7" w:rsidR="00710D49" w:rsidRDefault="00235E35" w:rsidP="00710D49">
      <w:pPr>
        <w:rPr>
          <w:sz w:val="18"/>
        </w:rPr>
      </w:pPr>
      <w:r>
        <w:rPr>
          <w:sz w:val="18"/>
        </w:rPr>
        <w:t>Dra. Guadalupe A. Aguilar Ibarra</w:t>
      </w:r>
      <w:r w:rsidR="00710D49">
        <w:rPr>
          <w:sz w:val="18"/>
        </w:rPr>
        <w:tab/>
      </w:r>
      <w:r w:rsidR="00710D49">
        <w:rPr>
          <w:sz w:val="18"/>
        </w:rPr>
        <w:tab/>
      </w:r>
      <w:bookmarkStart w:id="0" w:name="_GoBack"/>
      <w:bookmarkEnd w:id="0"/>
      <w:r w:rsidR="00710D49">
        <w:rPr>
          <w:sz w:val="18"/>
        </w:rPr>
        <w:tab/>
      </w:r>
      <w:r w:rsidR="00710D49">
        <w:rPr>
          <w:sz w:val="18"/>
        </w:rPr>
        <w:tab/>
      </w:r>
      <w:r w:rsidR="00710D49">
        <w:rPr>
          <w:sz w:val="18"/>
        </w:rPr>
        <w:tab/>
        <w:t>Dra. Guadalupe A. Aguilar Ibarra</w:t>
      </w:r>
      <w:r w:rsidR="00710D49">
        <w:rPr>
          <w:sz w:val="18"/>
        </w:rPr>
        <w:tab/>
      </w:r>
      <w:r w:rsidR="00710D49">
        <w:rPr>
          <w:sz w:val="18"/>
        </w:rPr>
        <w:tab/>
      </w:r>
      <w:r w:rsidR="00710D49">
        <w:rPr>
          <w:sz w:val="18"/>
        </w:rPr>
        <w:tab/>
        <w:t>Dra. Guadalupe G. Quintanilla Calderón.</w:t>
      </w:r>
    </w:p>
    <w:sectPr w:rsidR="00710D49" w:rsidSect="00710D49">
      <w:headerReference w:type="default" r:id="rId8"/>
      <w:footerReference w:type="default" r:id="rId9"/>
      <w:pgSz w:w="15840" w:h="12240" w:orient="landscape"/>
      <w:pgMar w:top="1702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721B80" w14:textId="77777777" w:rsidR="000F4712" w:rsidRDefault="000F4712" w:rsidP="00297A79">
      <w:pPr>
        <w:spacing w:after="0" w:line="240" w:lineRule="auto"/>
      </w:pPr>
      <w:r>
        <w:separator/>
      </w:r>
    </w:p>
  </w:endnote>
  <w:endnote w:type="continuationSeparator" w:id="0">
    <w:p w14:paraId="3F721B81" w14:textId="77777777" w:rsidR="000F4712" w:rsidRDefault="000F4712" w:rsidP="00297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21B87" w14:textId="77777777" w:rsidR="006C19C1" w:rsidRDefault="006C19C1">
    <w:pPr>
      <w:pStyle w:val="Piedepgina"/>
      <w:jc w:val="right"/>
    </w:pPr>
  </w:p>
  <w:p w14:paraId="3F721B88" w14:textId="77777777" w:rsidR="006C19C1" w:rsidRDefault="006C19C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21B7E" w14:textId="77777777" w:rsidR="000F4712" w:rsidRDefault="000F4712" w:rsidP="00297A79">
      <w:pPr>
        <w:spacing w:after="0" w:line="240" w:lineRule="auto"/>
      </w:pPr>
      <w:r>
        <w:separator/>
      </w:r>
    </w:p>
  </w:footnote>
  <w:footnote w:type="continuationSeparator" w:id="0">
    <w:p w14:paraId="3F721B7F" w14:textId="77777777" w:rsidR="000F4712" w:rsidRDefault="000F4712" w:rsidP="00297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21B82" w14:textId="77777777" w:rsidR="00297A79" w:rsidRPr="00C70734" w:rsidRDefault="00C70734" w:rsidP="00297A79">
    <w:pPr>
      <w:spacing w:after="0"/>
      <w:jc w:val="center"/>
      <w:rPr>
        <w:sz w:val="18"/>
      </w:rPr>
    </w:pPr>
    <w:r w:rsidRPr="00C70734">
      <w:rPr>
        <w:noProof/>
        <w:sz w:val="18"/>
        <w:lang w:eastAsia="es-MX"/>
      </w:rPr>
      <w:drawing>
        <wp:anchor distT="0" distB="0" distL="114300" distR="114300" simplePos="0" relativeHeight="251660288" behindDoc="0" locked="0" layoutInCell="1" allowOverlap="1" wp14:anchorId="3F721B89" wp14:editId="3F721B8A">
          <wp:simplePos x="0" y="0"/>
          <wp:positionH relativeFrom="column">
            <wp:posOffset>7816320</wp:posOffset>
          </wp:positionH>
          <wp:positionV relativeFrom="paragraph">
            <wp:posOffset>-151882</wp:posOffset>
          </wp:positionV>
          <wp:extent cx="664210" cy="835025"/>
          <wp:effectExtent l="0" t="0" r="2540" b="317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60F72" w:rsidRPr="00C70734">
      <w:rPr>
        <w:noProof/>
        <w:sz w:val="18"/>
        <w:lang w:eastAsia="es-MX"/>
      </w:rPr>
      <w:drawing>
        <wp:anchor distT="0" distB="0" distL="114300" distR="114300" simplePos="0" relativeHeight="251659264" behindDoc="0" locked="0" layoutInCell="1" allowOverlap="1" wp14:anchorId="3F721B8B" wp14:editId="3F721B8C">
          <wp:simplePos x="0" y="0"/>
          <wp:positionH relativeFrom="column">
            <wp:posOffset>472159</wp:posOffset>
          </wp:positionH>
          <wp:positionV relativeFrom="paragraph">
            <wp:posOffset>-64182</wp:posOffset>
          </wp:positionV>
          <wp:extent cx="736600" cy="804545"/>
          <wp:effectExtent l="0" t="0" r="6350" b="0"/>
          <wp:wrapNone/>
          <wp:docPr id="10" name="Imagen 4" descr="UP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PN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97A79" w:rsidRPr="00C70734">
      <w:rPr>
        <w:sz w:val="18"/>
      </w:rPr>
      <w:t>Secretaría de Educación Pública</w:t>
    </w:r>
  </w:p>
  <w:p w14:paraId="3F721B83" w14:textId="77777777" w:rsidR="00297A79" w:rsidRPr="00C70734" w:rsidRDefault="00297A79" w:rsidP="00297A79">
    <w:pPr>
      <w:spacing w:after="0"/>
      <w:jc w:val="center"/>
      <w:rPr>
        <w:sz w:val="18"/>
      </w:rPr>
    </w:pPr>
    <w:r w:rsidRPr="00C70734">
      <w:rPr>
        <w:sz w:val="18"/>
      </w:rPr>
      <w:t>Universidad Pedagógica Nacional</w:t>
    </w:r>
  </w:p>
  <w:p w14:paraId="3F721B84" w14:textId="77777777" w:rsidR="00297A79" w:rsidRPr="00C70734" w:rsidRDefault="00297A79" w:rsidP="00297A79">
    <w:pPr>
      <w:spacing w:after="0"/>
      <w:jc w:val="center"/>
      <w:rPr>
        <w:sz w:val="18"/>
      </w:rPr>
    </w:pPr>
    <w:r w:rsidRPr="00C70734">
      <w:rPr>
        <w:sz w:val="18"/>
      </w:rPr>
      <w:t xml:space="preserve">           Unidad UPN 099 Ciudad de México, Poniente</w:t>
    </w:r>
  </w:p>
  <w:p w14:paraId="3F721B85" w14:textId="77777777" w:rsidR="00297A79" w:rsidRPr="00297A79" w:rsidRDefault="00297A79" w:rsidP="00297A79">
    <w:pPr>
      <w:spacing w:after="0"/>
      <w:jc w:val="center"/>
      <w:rPr>
        <w:b/>
      </w:rPr>
    </w:pPr>
    <w:r>
      <w:rPr>
        <w:b/>
      </w:rPr>
      <w:t xml:space="preserve"> </w:t>
    </w:r>
  </w:p>
  <w:p w14:paraId="3F721B86" w14:textId="77777777" w:rsidR="00297A79" w:rsidRDefault="00297A7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C43AB"/>
    <w:multiLevelType w:val="hybridMultilevel"/>
    <w:tmpl w:val="13700174"/>
    <w:lvl w:ilvl="0" w:tplc="AD982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93F90"/>
    <w:multiLevelType w:val="hybridMultilevel"/>
    <w:tmpl w:val="AAC83AA2"/>
    <w:lvl w:ilvl="0" w:tplc="080A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6F"/>
    <w:rsid w:val="00023DD1"/>
    <w:rsid w:val="0004758F"/>
    <w:rsid w:val="000973CB"/>
    <w:rsid w:val="000B0D6F"/>
    <w:rsid w:val="000F4712"/>
    <w:rsid w:val="001B2CBD"/>
    <w:rsid w:val="00235E35"/>
    <w:rsid w:val="00261AED"/>
    <w:rsid w:val="00297A79"/>
    <w:rsid w:val="00304683"/>
    <w:rsid w:val="00315E1F"/>
    <w:rsid w:val="00324F12"/>
    <w:rsid w:val="003E1B5E"/>
    <w:rsid w:val="00503244"/>
    <w:rsid w:val="005E57DA"/>
    <w:rsid w:val="006C19C1"/>
    <w:rsid w:val="00710D49"/>
    <w:rsid w:val="00841271"/>
    <w:rsid w:val="0088757C"/>
    <w:rsid w:val="008925F3"/>
    <w:rsid w:val="008A7CC6"/>
    <w:rsid w:val="00A33402"/>
    <w:rsid w:val="00A35DBE"/>
    <w:rsid w:val="00AD67C8"/>
    <w:rsid w:val="00B92292"/>
    <w:rsid w:val="00BD0ED4"/>
    <w:rsid w:val="00C20535"/>
    <w:rsid w:val="00C70734"/>
    <w:rsid w:val="00D175EA"/>
    <w:rsid w:val="00EB002C"/>
    <w:rsid w:val="00EB1377"/>
    <w:rsid w:val="00EE6E6F"/>
    <w:rsid w:val="00EF0B6B"/>
    <w:rsid w:val="00F60F72"/>
    <w:rsid w:val="00F6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F721B02"/>
  <w15:chartTrackingRefBased/>
  <w15:docId w15:val="{46A885A4-E70F-46F2-8C65-A8EA60AD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basedOn w:val="Normal"/>
    <w:rsid w:val="000B0D6F"/>
    <w:pPr>
      <w:autoSpaceDE w:val="0"/>
      <w:autoSpaceDN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6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6E6F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3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97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7A79"/>
  </w:style>
  <w:style w:type="paragraph" w:styleId="Piedepgina">
    <w:name w:val="footer"/>
    <w:basedOn w:val="Normal"/>
    <w:link w:val="PiedepginaCar"/>
    <w:uiPriority w:val="99"/>
    <w:unhideWhenUsed/>
    <w:rsid w:val="00297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7A79"/>
  </w:style>
  <w:style w:type="paragraph" w:styleId="Prrafodelista">
    <w:name w:val="List Paragraph"/>
    <w:basedOn w:val="Normal"/>
    <w:uiPriority w:val="34"/>
    <w:qFormat/>
    <w:rsid w:val="00A35D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8C8C8-EC02-4290-B270-E0063E449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Dell01</dc:creator>
  <cp:keywords/>
  <dc:description/>
  <cp:lastModifiedBy>Guadalupe Aguilar Ibarra</cp:lastModifiedBy>
  <cp:revision>2</cp:revision>
  <cp:lastPrinted>2019-07-21T18:06:00Z</cp:lastPrinted>
  <dcterms:created xsi:type="dcterms:W3CDTF">2019-07-21T18:07:00Z</dcterms:created>
  <dcterms:modified xsi:type="dcterms:W3CDTF">2019-07-21T18:07:00Z</dcterms:modified>
</cp:coreProperties>
</file>